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2A1FB" w14:textId="442627C4" w:rsidR="0031539F" w:rsidRPr="008F74D2" w:rsidRDefault="009C4893" w:rsidP="008F74D2">
      <w:pPr>
        <w:jc w:val="center"/>
        <w:rPr>
          <w:rFonts w:ascii="Cambria" w:hAnsi="Cambria"/>
          <w:sz w:val="28"/>
          <w:szCs w:val="28"/>
        </w:rPr>
      </w:pPr>
      <w:r w:rsidRPr="008F74D2">
        <w:rPr>
          <w:rFonts w:ascii="Cambria" w:hAnsi="Cambria"/>
          <w:sz w:val="28"/>
          <w:szCs w:val="28"/>
        </w:rPr>
        <w:t>19</w:t>
      </w:r>
      <w:r w:rsidRPr="008F74D2">
        <w:rPr>
          <w:rFonts w:ascii="Cambria" w:hAnsi="Cambria"/>
          <w:sz w:val="28"/>
          <w:szCs w:val="28"/>
          <w:vertAlign w:val="superscript"/>
        </w:rPr>
        <w:t>th</w:t>
      </w:r>
      <w:r w:rsidRPr="008F74D2">
        <w:rPr>
          <w:rFonts w:ascii="Cambria" w:hAnsi="Cambria"/>
          <w:sz w:val="28"/>
          <w:szCs w:val="28"/>
        </w:rPr>
        <w:t xml:space="preserve"> Century Mystery Writing</w:t>
      </w:r>
    </w:p>
    <w:p w14:paraId="558D069B" w14:textId="77777777" w:rsidR="0031539F" w:rsidRDefault="0031539F" w:rsidP="008F74D2">
      <w:pPr>
        <w:jc w:val="center"/>
        <w:rPr>
          <w:rFonts w:ascii="Cambria" w:hAnsi="Cambria"/>
          <w:lang w:val="pl-PL"/>
        </w:rPr>
      </w:pPr>
      <w:r w:rsidRPr="008F74D2">
        <w:rPr>
          <w:rFonts w:ascii="Cambria" w:hAnsi="Cambria"/>
        </w:rPr>
        <w:t>Katarzyna Bartoszy</w:t>
      </w:r>
      <w:r w:rsidRPr="008F74D2">
        <w:rPr>
          <w:rFonts w:ascii="Cambria" w:hAnsi="Cambria"/>
          <w:lang w:val="pl-PL"/>
        </w:rPr>
        <w:t>ńska</w:t>
      </w:r>
    </w:p>
    <w:p w14:paraId="546D3CE2" w14:textId="77777777" w:rsidR="008F74D2" w:rsidRPr="00894566" w:rsidRDefault="008F74D2" w:rsidP="008F74D2">
      <w:pPr>
        <w:jc w:val="center"/>
        <w:rPr>
          <w:rFonts w:ascii="Cambria" w:hAnsi="Cambria"/>
        </w:rPr>
      </w:pPr>
      <w:r w:rsidRPr="00894566">
        <w:rPr>
          <w:rFonts w:ascii="Cambria" w:hAnsi="Cambria"/>
        </w:rPr>
        <w:t>Monmouth College, Fall 2018</w:t>
      </w:r>
    </w:p>
    <w:p w14:paraId="218276C3" w14:textId="77777777" w:rsidR="008F74D2" w:rsidRPr="00894566" w:rsidRDefault="00FC0190" w:rsidP="008F74D2">
      <w:pPr>
        <w:jc w:val="center"/>
        <w:rPr>
          <w:rFonts w:ascii="Cambria" w:hAnsi="Cambria"/>
        </w:rPr>
      </w:pPr>
      <w:hyperlink r:id="rId4" w:history="1">
        <w:r w:rsidR="008F74D2" w:rsidRPr="00894566">
          <w:rPr>
            <w:rStyle w:val="Hyperlink"/>
            <w:rFonts w:ascii="Cambria" w:hAnsi="Cambria"/>
          </w:rPr>
          <w:t>kasia@monmouthcollege.edu</w:t>
        </w:r>
      </w:hyperlink>
    </w:p>
    <w:p w14:paraId="2512E00C" w14:textId="77777777" w:rsidR="008F74D2" w:rsidRPr="00894566" w:rsidRDefault="008F74D2" w:rsidP="008F74D2">
      <w:pPr>
        <w:jc w:val="center"/>
        <w:rPr>
          <w:rFonts w:ascii="Cambria" w:hAnsi="Cambria"/>
        </w:rPr>
      </w:pPr>
      <w:r w:rsidRPr="00894566">
        <w:rPr>
          <w:rFonts w:ascii="Cambria" w:hAnsi="Cambria"/>
        </w:rPr>
        <w:t>Mellinger Learning Center Room 207</w:t>
      </w:r>
    </w:p>
    <w:p w14:paraId="6029F197" w14:textId="77777777" w:rsidR="008F74D2" w:rsidRPr="00894566" w:rsidRDefault="008F74D2" w:rsidP="008F74D2">
      <w:pPr>
        <w:jc w:val="center"/>
        <w:rPr>
          <w:rFonts w:ascii="Cambria" w:hAnsi="Cambria"/>
        </w:rPr>
      </w:pPr>
      <w:r w:rsidRPr="00894566">
        <w:rPr>
          <w:rFonts w:ascii="Cambria" w:hAnsi="Cambria"/>
        </w:rPr>
        <w:t>Office hours: MWF 10-11, 3-4, Th 12-2, or by appointment</w:t>
      </w:r>
    </w:p>
    <w:p w14:paraId="50C5717C" w14:textId="77777777" w:rsidR="008F74D2" w:rsidRPr="008F74D2" w:rsidRDefault="008F74D2" w:rsidP="0031539F">
      <w:pPr>
        <w:rPr>
          <w:rFonts w:ascii="Cambria" w:hAnsi="Cambria"/>
        </w:rPr>
      </w:pPr>
    </w:p>
    <w:p w14:paraId="1E433BC8" w14:textId="77777777" w:rsidR="0031539F" w:rsidRPr="008F74D2" w:rsidRDefault="0031539F" w:rsidP="0031539F">
      <w:pPr>
        <w:rPr>
          <w:rFonts w:ascii="Cambria" w:hAnsi="Cambria"/>
        </w:rPr>
      </w:pPr>
    </w:p>
    <w:p w14:paraId="3B726201" w14:textId="75106C38" w:rsidR="0031539F" w:rsidRPr="008F74D2" w:rsidRDefault="0031539F" w:rsidP="0031539F">
      <w:pPr>
        <w:rPr>
          <w:rFonts w:ascii="Cambria" w:hAnsi="Cambria"/>
        </w:rPr>
      </w:pPr>
      <w:r w:rsidRPr="008F74D2">
        <w:rPr>
          <w:rFonts w:ascii="Cambria" w:hAnsi="Cambria"/>
        </w:rPr>
        <w:t xml:space="preserve">This course charts the </w:t>
      </w:r>
      <w:r w:rsidR="00E80E51" w:rsidRPr="008F74D2">
        <w:rPr>
          <w:rFonts w:ascii="Cambria" w:hAnsi="Cambria"/>
        </w:rPr>
        <w:t>changing natur</w:t>
      </w:r>
      <w:r w:rsidR="00353FAD" w:rsidRPr="008F74D2">
        <w:rPr>
          <w:rFonts w:ascii="Cambria" w:hAnsi="Cambria"/>
        </w:rPr>
        <w:t xml:space="preserve">e of mystery </w:t>
      </w:r>
      <w:r w:rsidR="009C4893" w:rsidRPr="008F74D2">
        <w:rPr>
          <w:rFonts w:ascii="Cambria" w:hAnsi="Cambria"/>
        </w:rPr>
        <w:t>fiction</w:t>
      </w:r>
      <w:r w:rsidR="00353FAD" w:rsidRPr="008F74D2">
        <w:rPr>
          <w:rFonts w:ascii="Cambria" w:hAnsi="Cambria"/>
        </w:rPr>
        <w:t xml:space="preserve"> </w:t>
      </w:r>
      <w:r w:rsidR="009B79E3" w:rsidRPr="008F74D2">
        <w:rPr>
          <w:rFonts w:ascii="Cambria" w:hAnsi="Cambria"/>
        </w:rPr>
        <w:t>from the Enlightenment through the Victorian period</w:t>
      </w:r>
      <w:r w:rsidR="002D2D9C" w:rsidRPr="008F74D2">
        <w:rPr>
          <w:rFonts w:ascii="Cambria" w:hAnsi="Cambria"/>
        </w:rPr>
        <w:t xml:space="preserve">, beginning with the Gothic </w:t>
      </w:r>
      <w:r w:rsidR="009C4893" w:rsidRPr="008F74D2">
        <w:rPr>
          <w:rFonts w:ascii="Cambria" w:hAnsi="Cambria"/>
        </w:rPr>
        <w:t>literature</w:t>
      </w:r>
      <w:r w:rsidR="002D2D9C" w:rsidRPr="008F74D2">
        <w:rPr>
          <w:rFonts w:ascii="Cambria" w:hAnsi="Cambria"/>
        </w:rPr>
        <w:t xml:space="preserve"> of the late 18</w:t>
      </w:r>
      <w:r w:rsidR="002D2D9C" w:rsidRPr="008F74D2">
        <w:rPr>
          <w:rFonts w:ascii="Cambria" w:hAnsi="Cambria"/>
          <w:vertAlign w:val="superscript"/>
        </w:rPr>
        <w:t>th</w:t>
      </w:r>
      <w:r w:rsidR="002D2D9C" w:rsidRPr="008F74D2">
        <w:rPr>
          <w:rFonts w:ascii="Cambria" w:hAnsi="Cambria"/>
        </w:rPr>
        <w:t xml:space="preserve"> century and culminating in the detective</w:t>
      </w:r>
      <w:r w:rsidR="009C4893" w:rsidRPr="008F74D2">
        <w:rPr>
          <w:rFonts w:ascii="Cambria" w:hAnsi="Cambria"/>
        </w:rPr>
        <w:t xml:space="preserve"> stories of the late 19</w:t>
      </w:r>
      <w:r w:rsidR="009C4893" w:rsidRPr="008F74D2">
        <w:rPr>
          <w:rFonts w:ascii="Cambria" w:hAnsi="Cambria"/>
          <w:vertAlign w:val="superscript"/>
        </w:rPr>
        <w:t>th</w:t>
      </w:r>
      <w:r w:rsidR="009C4893" w:rsidRPr="008F74D2">
        <w:rPr>
          <w:rFonts w:ascii="Cambria" w:hAnsi="Cambria"/>
        </w:rPr>
        <w:t xml:space="preserve"> century</w:t>
      </w:r>
      <w:r w:rsidRPr="008F74D2">
        <w:rPr>
          <w:rFonts w:ascii="Cambria" w:hAnsi="Cambria"/>
        </w:rPr>
        <w:t>. Examining how early Gothic novels tested and developed techniques that later became prominent in mystery novels, we will consider the nature of the detective and the kinds of puzzles he</w:t>
      </w:r>
      <w:r w:rsidR="00EC1DF0" w:rsidRPr="008F74D2">
        <w:rPr>
          <w:rFonts w:ascii="Cambria" w:hAnsi="Cambria"/>
        </w:rPr>
        <w:t xml:space="preserve"> </w:t>
      </w:r>
      <w:r w:rsidR="00A24220" w:rsidRPr="008F74D2">
        <w:rPr>
          <w:rFonts w:ascii="Cambria" w:hAnsi="Cambria"/>
        </w:rPr>
        <w:t xml:space="preserve">(or she!) </w:t>
      </w:r>
      <w:r w:rsidR="00EC1DF0" w:rsidRPr="008F74D2">
        <w:rPr>
          <w:rFonts w:ascii="Cambria" w:hAnsi="Cambria"/>
        </w:rPr>
        <w:t>solve</w:t>
      </w:r>
      <w:r w:rsidR="005E3E9D" w:rsidRPr="008F74D2">
        <w:rPr>
          <w:rFonts w:ascii="Cambria" w:hAnsi="Cambria"/>
        </w:rPr>
        <w:t>s</w:t>
      </w:r>
      <w:r w:rsidRPr="008F74D2">
        <w:rPr>
          <w:rFonts w:ascii="Cambria" w:hAnsi="Cambria"/>
        </w:rPr>
        <w:t xml:space="preserve">, the construction of the clue, and the production of suspense. We will study the social implications of these works and the crimes they describe, and examine when and how </w:t>
      </w:r>
      <w:r w:rsidR="00AD1252" w:rsidRPr="008F74D2">
        <w:rPr>
          <w:rFonts w:ascii="Cambria" w:hAnsi="Cambria"/>
        </w:rPr>
        <w:t xml:space="preserve">(or if!) </w:t>
      </w:r>
      <w:r w:rsidRPr="008F74D2">
        <w:rPr>
          <w:rFonts w:ascii="Cambria" w:hAnsi="Cambria"/>
        </w:rPr>
        <w:t xml:space="preserve">the mystery novel came to shed its supernatural underpinnings. </w:t>
      </w:r>
    </w:p>
    <w:p w14:paraId="2E26951C" w14:textId="77777777" w:rsidR="0031539F" w:rsidRPr="008F74D2" w:rsidRDefault="0031539F" w:rsidP="0031539F">
      <w:pPr>
        <w:rPr>
          <w:rFonts w:ascii="Cambria" w:hAnsi="Cambria"/>
        </w:rPr>
      </w:pPr>
    </w:p>
    <w:p w14:paraId="7E471B7E" w14:textId="08F6A358" w:rsidR="00F8014C" w:rsidRPr="008F74D2" w:rsidRDefault="00F8014C" w:rsidP="0031539F">
      <w:pPr>
        <w:rPr>
          <w:rFonts w:ascii="Cambria" w:hAnsi="Cambria"/>
          <w:u w:val="single"/>
        </w:rPr>
      </w:pPr>
      <w:r w:rsidRPr="008F74D2">
        <w:rPr>
          <w:rFonts w:ascii="Cambria" w:hAnsi="Cambria"/>
          <w:u w:val="single"/>
        </w:rPr>
        <w:t>Required Texts</w:t>
      </w:r>
    </w:p>
    <w:p w14:paraId="1933175C" w14:textId="77777777" w:rsidR="0031539F" w:rsidRPr="008F74D2" w:rsidRDefault="0031539F" w:rsidP="0031539F">
      <w:pPr>
        <w:rPr>
          <w:rFonts w:ascii="Cambria" w:hAnsi="Cambria"/>
        </w:rPr>
      </w:pPr>
      <w:r w:rsidRPr="008F74D2">
        <w:rPr>
          <w:rFonts w:ascii="Cambria" w:hAnsi="Cambria"/>
          <w:i/>
        </w:rPr>
        <w:t>Castle of Otranto</w:t>
      </w:r>
      <w:r w:rsidRPr="008F74D2">
        <w:rPr>
          <w:rFonts w:ascii="Cambria" w:hAnsi="Cambria"/>
        </w:rPr>
        <w:t>, Horace Walpole</w:t>
      </w:r>
    </w:p>
    <w:p w14:paraId="5813E323" w14:textId="77777777" w:rsidR="0031539F" w:rsidRPr="008F74D2" w:rsidRDefault="0031539F" w:rsidP="0031539F">
      <w:pPr>
        <w:rPr>
          <w:rFonts w:ascii="Cambria" w:hAnsi="Cambria"/>
        </w:rPr>
      </w:pPr>
      <w:r w:rsidRPr="008F74D2">
        <w:rPr>
          <w:rFonts w:ascii="Cambria" w:hAnsi="Cambria"/>
          <w:i/>
        </w:rPr>
        <w:t xml:space="preserve">The Romance of the Forest, </w:t>
      </w:r>
      <w:r w:rsidRPr="008F74D2">
        <w:rPr>
          <w:rFonts w:ascii="Cambria" w:hAnsi="Cambria"/>
        </w:rPr>
        <w:t>Ann Radcliffe</w:t>
      </w:r>
    </w:p>
    <w:p w14:paraId="53A9EA0F" w14:textId="77777777" w:rsidR="0031539F" w:rsidRPr="008F74D2" w:rsidRDefault="0031539F" w:rsidP="0031539F">
      <w:pPr>
        <w:rPr>
          <w:rFonts w:ascii="Cambria" w:hAnsi="Cambria"/>
        </w:rPr>
      </w:pPr>
      <w:r w:rsidRPr="008F74D2">
        <w:rPr>
          <w:rFonts w:ascii="Cambria" w:hAnsi="Cambria"/>
          <w:i/>
        </w:rPr>
        <w:t>Caleb Williams</w:t>
      </w:r>
      <w:r w:rsidRPr="008F74D2">
        <w:rPr>
          <w:rFonts w:ascii="Cambria" w:hAnsi="Cambria"/>
        </w:rPr>
        <w:t>, William Godwin</w:t>
      </w:r>
    </w:p>
    <w:p w14:paraId="7CD6379E" w14:textId="13CBE9DD" w:rsidR="009E0EDD" w:rsidRPr="008F74D2" w:rsidRDefault="009E0EDD" w:rsidP="0031539F">
      <w:pPr>
        <w:rPr>
          <w:rFonts w:ascii="Cambria" w:hAnsi="Cambria"/>
        </w:rPr>
      </w:pPr>
      <w:r w:rsidRPr="008F74D2">
        <w:rPr>
          <w:rFonts w:ascii="Cambria" w:hAnsi="Cambria"/>
          <w:i/>
        </w:rPr>
        <w:t>The Vampyre</w:t>
      </w:r>
      <w:r w:rsidRPr="008F74D2">
        <w:rPr>
          <w:rFonts w:ascii="Cambria" w:hAnsi="Cambria"/>
        </w:rPr>
        <w:t>, John Polidori</w:t>
      </w:r>
    </w:p>
    <w:p w14:paraId="38852182" w14:textId="2127CB8C" w:rsidR="0031539F" w:rsidRPr="008F74D2" w:rsidRDefault="00416FAA" w:rsidP="0031539F">
      <w:pPr>
        <w:rPr>
          <w:rFonts w:ascii="Cambria" w:hAnsi="Cambria"/>
        </w:rPr>
      </w:pPr>
      <w:r w:rsidRPr="008F74D2">
        <w:rPr>
          <w:rFonts w:ascii="Cambria" w:hAnsi="Cambria"/>
          <w:i/>
        </w:rPr>
        <w:t>The Mystery of Edwin Drood</w:t>
      </w:r>
      <w:r w:rsidRPr="008F74D2">
        <w:rPr>
          <w:rFonts w:ascii="Cambria" w:hAnsi="Cambria"/>
        </w:rPr>
        <w:t>, Charles Dickens</w:t>
      </w:r>
    </w:p>
    <w:p w14:paraId="66634CD2" w14:textId="77777777" w:rsidR="0031539F" w:rsidRPr="008F74D2" w:rsidRDefault="0031539F" w:rsidP="0031539F">
      <w:pPr>
        <w:rPr>
          <w:rFonts w:ascii="Cambria" w:hAnsi="Cambria"/>
        </w:rPr>
      </w:pPr>
      <w:r w:rsidRPr="008F74D2">
        <w:rPr>
          <w:rFonts w:ascii="Cambria" w:hAnsi="Cambria"/>
        </w:rPr>
        <w:t xml:space="preserve"> “The Murders in the Rue Morgue,” “The Mystery of Marie Roget,” “The Purloined Letter,” Edgar Allen Poe</w:t>
      </w:r>
    </w:p>
    <w:p w14:paraId="33C8F5F6" w14:textId="020AED44" w:rsidR="009E0EDD" w:rsidRPr="008F74D2" w:rsidRDefault="009E0EDD" w:rsidP="0031539F">
      <w:pPr>
        <w:rPr>
          <w:rFonts w:ascii="Cambria" w:hAnsi="Cambria"/>
        </w:rPr>
      </w:pPr>
      <w:r w:rsidRPr="008F74D2">
        <w:rPr>
          <w:rFonts w:ascii="Cambria" w:hAnsi="Cambria"/>
          <w:i/>
        </w:rPr>
        <w:t>Lady Audley’s Secret: A Drama in Two Acts</w:t>
      </w:r>
      <w:r w:rsidRPr="008F74D2">
        <w:rPr>
          <w:rFonts w:ascii="Cambria" w:hAnsi="Cambria"/>
        </w:rPr>
        <w:t>, Mary Elizabeth Braddon, George Roberts</w:t>
      </w:r>
    </w:p>
    <w:p w14:paraId="0EB883F7" w14:textId="6595CE60" w:rsidR="00416FAA" w:rsidRPr="008F74D2" w:rsidRDefault="00416FAA" w:rsidP="0031539F">
      <w:pPr>
        <w:rPr>
          <w:rFonts w:ascii="Cambria" w:hAnsi="Cambria"/>
        </w:rPr>
      </w:pPr>
      <w:r w:rsidRPr="008F74D2">
        <w:rPr>
          <w:rFonts w:ascii="Cambria" w:hAnsi="Cambria"/>
          <w:i/>
        </w:rPr>
        <w:t>The Law and the Lady</w:t>
      </w:r>
      <w:r w:rsidRPr="008F74D2">
        <w:rPr>
          <w:rFonts w:ascii="Cambria" w:hAnsi="Cambria"/>
        </w:rPr>
        <w:t>, Wilkie Collins</w:t>
      </w:r>
    </w:p>
    <w:p w14:paraId="77602FBC" w14:textId="77777777" w:rsidR="0031539F" w:rsidRPr="008F74D2" w:rsidRDefault="0031539F" w:rsidP="0031539F">
      <w:pPr>
        <w:rPr>
          <w:rFonts w:ascii="Cambria" w:hAnsi="Cambria"/>
        </w:rPr>
      </w:pPr>
      <w:r w:rsidRPr="008F74D2">
        <w:rPr>
          <w:rFonts w:ascii="Cambria" w:hAnsi="Cambria"/>
          <w:i/>
        </w:rPr>
        <w:t>Dracula</w:t>
      </w:r>
      <w:r w:rsidRPr="008F74D2">
        <w:rPr>
          <w:rFonts w:ascii="Cambria" w:hAnsi="Cambria"/>
        </w:rPr>
        <w:t>, Bram Stoker</w:t>
      </w:r>
    </w:p>
    <w:p w14:paraId="41EC04BF" w14:textId="77777777" w:rsidR="0031539F" w:rsidRPr="008F74D2" w:rsidRDefault="0031539F" w:rsidP="0031539F">
      <w:pPr>
        <w:rPr>
          <w:rFonts w:ascii="Cambria" w:hAnsi="Cambria"/>
        </w:rPr>
      </w:pPr>
      <w:r w:rsidRPr="008F74D2">
        <w:rPr>
          <w:rFonts w:ascii="Cambria" w:hAnsi="Cambria"/>
          <w:i/>
        </w:rPr>
        <w:t>The Hound of the Baskervilles</w:t>
      </w:r>
      <w:r w:rsidRPr="008F74D2">
        <w:rPr>
          <w:rFonts w:ascii="Cambria" w:hAnsi="Cambria"/>
        </w:rPr>
        <w:t>, Sir Arthur Conan Doyle</w:t>
      </w:r>
    </w:p>
    <w:p w14:paraId="167EE97B" w14:textId="77777777" w:rsidR="0031539F" w:rsidRPr="008F74D2" w:rsidRDefault="0031539F" w:rsidP="0031539F">
      <w:pPr>
        <w:rPr>
          <w:rFonts w:ascii="Cambria" w:hAnsi="Cambria"/>
        </w:rPr>
      </w:pPr>
    </w:p>
    <w:p w14:paraId="764B5EE2" w14:textId="19987966" w:rsidR="00F8014C" w:rsidRPr="008F74D2" w:rsidRDefault="00F8014C" w:rsidP="00F8014C">
      <w:pPr>
        <w:rPr>
          <w:rFonts w:ascii="Cambria" w:hAnsi="Cambria"/>
          <w:u w:val="single"/>
        </w:rPr>
      </w:pPr>
      <w:r w:rsidRPr="008F74D2">
        <w:rPr>
          <w:rFonts w:ascii="Cambria" w:hAnsi="Cambria"/>
          <w:u w:val="single"/>
        </w:rPr>
        <w:t>Grading</w:t>
      </w:r>
    </w:p>
    <w:p w14:paraId="4483F4A5" w14:textId="09DECF14" w:rsidR="00F8014C" w:rsidRPr="008F74D2" w:rsidRDefault="00F8014C" w:rsidP="00F8014C">
      <w:pPr>
        <w:rPr>
          <w:rFonts w:ascii="Cambria" w:hAnsi="Cambria"/>
        </w:rPr>
      </w:pPr>
      <w:r w:rsidRPr="008F74D2">
        <w:rPr>
          <w:rFonts w:ascii="Cambria" w:hAnsi="Cambria"/>
        </w:rPr>
        <w:t xml:space="preserve">Weekly </w:t>
      </w:r>
      <w:r w:rsidR="005A55EC" w:rsidRPr="008F74D2">
        <w:rPr>
          <w:rFonts w:ascii="Cambria" w:hAnsi="Cambria"/>
        </w:rPr>
        <w:t>written responses (1-2 pages) 20</w:t>
      </w:r>
      <w:r w:rsidRPr="008F74D2">
        <w:rPr>
          <w:rFonts w:ascii="Cambria" w:hAnsi="Cambria"/>
        </w:rPr>
        <w:t>%</w:t>
      </w:r>
    </w:p>
    <w:p w14:paraId="5CB66393" w14:textId="701647A8" w:rsidR="005A55EC" w:rsidRPr="008F74D2" w:rsidRDefault="008F74D2" w:rsidP="00F8014C">
      <w:pPr>
        <w:rPr>
          <w:rFonts w:ascii="Cambria" w:hAnsi="Cambria"/>
        </w:rPr>
      </w:pPr>
      <w:r>
        <w:rPr>
          <w:rFonts w:ascii="Cambria" w:hAnsi="Cambria"/>
        </w:rPr>
        <w:t>Presentation 15</w:t>
      </w:r>
      <w:r w:rsidR="005A55EC" w:rsidRPr="008F74D2">
        <w:rPr>
          <w:rFonts w:ascii="Cambria" w:hAnsi="Cambria"/>
        </w:rPr>
        <w:t>%</w:t>
      </w:r>
    </w:p>
    <w:p w14:paraId="4D64D0B5" w14:textId="110B7D39" w:rsidR="00F8014C" w:rsidRPr="008F74D2" w:rsidRDefault="005A55EC" w:rsidP="00F8014C">
      <w:pPr>
        <w:rPr>
          <w:rFonts w:ascii="Cambria" w:hAnsi="Cambria"/>
        </w:rPr>
      </w:pPr>
      <w:r w:rsidRPr="008F74D2">
        <w:rPr>
          <w:rFonts w:ascii="Cambria" w:hAnsi="Cambria"/>
        </w:rPr>
        <w:t xml:space="preserve">Presentation Paper (2-3 pages) 15% </w:t>
      </w:r>
    </w:p>
    <w:p w14:paraId="5764D867" w14:textId="0E48F608" w:rsidR="009E0EDD" w:rsidRDefault="009E0EDD" w:rsidP="00F8014C">
      <w:pPr>
        <w:rPr>
          <w:rFonts w:ascii="Cambria" w:hAnsi="Cambria"/>
        </w:rPr>
      </w:pPr>
      <w:r w:rsidRPr="008F74D2">
        <w:rPr>
          <w:rFonts w:ascii="Cambria" w:hAnsi="Cambria"/>
        </w:rPr>
        <w:t xml:space="preserve">Final Paper Proposal </w:t>
      </w:r>
      <w:r w:rsidR="008F74D2">
        <w:rPr>
          <w:rFonts w:ascii="Cambria" w:hAnsi="Cambria"/>
        </w:rPr>
        <w:t>+ Rough Draft 10</w:t>
      </w:r>
      <w:r w:rsidRPr="008F74D2">
        <w:rPr>
          <w:rFonts w:ascii="Cambria" w:hAnsi="Cambria"/>
        </w:rPr>
        <w:t>%</w:t>
      </w:r>
    </w:p>
    <w:p w14:paraId="2FA79A87" w14:textId="23859D44" w:rsidR="00F8014C" w:rsidRPr="008F74D2" w:rsidRDefault="005A55EC" w:rsidP="00F8014C">
      <w:pPr>
        <w:rPr>
          <w:rFonts w:ascii="Cambria" w:hAnsi="Cambria"/>
        </w:rPr>
      </w:pPr>
      <w:r w:rsidRPr="008F74D2">
        <w:rPr>
          <w:rFonts w:ascii="Cambria" w:hAnsi="Cambria"/>
        </w:rPr>
        <w:t>Final Paper</w:t>
      </w:r>
      <w:r w:rsidR="008F74D2">
        <w:rPr>
          <w:rFonts w:ascii="Cambria" w:hAnsi="Cambria"/>
        </w:rPr>
        <w:t xml:space="preserve"> (5-7 pages) 20</w:t>
      </w:r>
      <w:r w:rsidR="00F8014C" w:rsidRPr="008F74D2">
        <w:rPr>
          <w:rFonts w:ascii="Cambria" w:hAnsi="Cambria"/>
        </w:rPr>
        <w:t>%</w:t>
      </w:r>
    </w:p>
    <w:p w14:paraId="4BE000AA" w14:textId="77777777" w:rsidR="00F8014C" w:rsidRPr="008F74D2" w:rsidRDefault="00F8014C" w:rsidP="00F8014C">
      <w:pPr>
        <w:rPr>
          <w:rFonts w:ascii="Cambria" w:hAnsi="Cambria"/>
        </w:rPr>
      </w:pPr>
      <w:r w:rsidRPr="008F74D2">
        <w:rPr>
          <w:rFonts w:ascii="Cambria" w:hAnsi="Cambria"/>
        </w:rPr>
        <w:t>Class participation 20%</w:t>
      </w:r>
    </w:p>
    <w:p w14:paraId="6B66CAFB" w14:textId="77777777" w:rsidR="009E0EDD" w:rsidRPr="008F74D2" w:rsidRDefault="009E0EDD" w:rsidP="00F8014C">
      <w:pPr>
        <w:rPr>
          <w:rFonts w:ascii="Cambria" w:hAnsi="Cambria"/>
        </w:rPr>
      </w:pPr>
    </w:p>
    <w:p w14:paraId="4ADB0A87" w14:textId="77777777" w:rsidR="009E0EDD" w:rsidRPr="008F74D2" w:rsidRDefault="009E0EDD" w:rsidP="009E0EDD">
      <w:pPr>
        <w:rPr>
          <w:rFonts w:ascii="Cambria" w:hAnsi="Cambria"/>
          <w:u w:val="single"/>
        </w:rPr>
      </w:pPr>
      <w:r w:rsidRPr="008F74D2">
        <w:rPr>
          <w:rFonts w:ascii="Cambria" w:hAnsi="Cambria"/>
          <w:u w:val="single"/>
        </w:rPr>
        <w:t>Course Engagement:</w:t>
      </w:r>
    </w:p>
    <w:p w14:paraId="502FCA96" w14:textId="676492B8" w:rsidR="009E0EDD" w:rsidRPr="008F74D2" w:rsidRDefault="009E0EDD" w:rsidP="009E0EDD">
      <w:pPr>
        <w:rPr>
          <w:rFonts w:ascii="Cambria" w:hAnsi="Cambria"/>
        </w:rPr>
      </w:pPr>
      <w:r w:rsidRPr="008F74D2">
        <w:rPr>
          <w:rFonts w:ascii="Cambria" w:hAnsi="Cambria"/>
        </w:rPr>
        <w:t>You should expect to spend an average of 14 hours per week on this class; 3 hours of scheduled class time, and 11 hours per week of reading, writing, and reflecting on the material.</w:t>
      </w:r>
    </w:p>
    <w:p w14:paraId="5F8B7714" w14:textId="77777777" w:rsidR="009E0EDD" w:rsidRDefault="009E0EDD" w:rsidP="009E0EDD">
      <w:pPr>
        <w:rPr>
          <w:rFonts w:ascii="Cambria" w:hAnsi="Cambria"/>
        </w:rPr>
      </w:pPr>
    </w:p>
    <w:p w14:paraId="4552C573" w14:textId="77777777" w:rsidR="00A02020" w:rsidRDefault="00A02020" w:rsidP="009E0EDD">
      <w:pPr>
        <w:rPr>
          <w:rFonts w:ascii="Cambria" w:hAnsi="Cambria"/>
        </w:rPr>
      </w:pPr>
    </w:p>
    <w:p w14:paraId="077EA575" w14:textId="12F41691" w:rsidR="008F74D2" w:rsidRDefault="009B5EB1" w:rsidP="009E0EDD">
      <w:pPr>
        <w:rPr>
          <w:rFonts w:ascii="Cambria" w:hAnsi="Cambria"/>
          <w:u w:val="single"/>
        </w:rPr>
      </w:pPr>
      <w:r>
        <w:rPr>
          <w:rFonts w:ascii="Cambria" w:hAnsi="Cambria"/>
          <w:u w:val="single"/>
        </w:rPr>
        <w:lastRenderedPageBreak/>
        <w:t>Presentation and Presentation Paper</w:t>
      </w:r>
    </w:p>
    <w:p w14:paraId="299185E1" w14:textId="323222C1" w:rsidR="009B5EB1" w:rsidRDefault="009B5EB1" w:rsidP="009E0EDD">
      <w:pPr>
        <w:rPr>
          <w:rFonts w:ascii="Cambria" w:hAnsi="Cambria"/>
        </w:rPr>
      </w:pPr>
      <w:r>
        <w:rPr>
          <w:rFonts w:ascii="Cambria" w:hAnsi="Cambria"/>
        </w:rPr>
        <w:t xml:space="preserve">   Each student will sign up to present on one piece of secondary criticism</w:t>
      </w:r>
      <w:r w:rsidR="002004C2">
        <w:rPr>
          <w:rFonts w:ascii="Cambria" w:hAnsi="Cambria"/>
        </w:rPr>
        <w:t xml:space="preserve"> (which can be a journal article or a book chapter)</w:t>
      </w:r>
      <w:r>
        <w:rPr>
          <w:rFonts w:ascii="Cambria" w:hAnsi="Cambria"/>
        </w:rPr>
        <w:t>.</w:t>
      </w:r>
      <w:r w:rsidR="002004C2">
        <w:rPr>
          <w:rFonts w:ascii="Cambria" w:hAnsi="Cambria"/>
        </w:rPr>
        <w:t xml:space="preserve"> Attached is a bibliography with some suggested sources, but you are encouraged to find others!</w:t>
      </w:r>
      <w:r>
        <w:rPr>
          <w:rFonts w:ascii="Cambria" w:hAnsi="Cambria"/>
        </w:rPr>
        <w:t xml:space="preserve"> In your presentation, you will (briefly) take us through the author’s argument, giving us a sense of the critical conversation and the author’s particular intervention into it. The real focus of your presentation, however, will be to connect this critical argument to the text we are discussing in class that day and provide us with some ideas or questions to discuss. Note that the critical piece you discuss does not have to be about the text we are discussing that day! Also, please avoid spoilers (for this reason, you may specifically wish to pick criticism on a different text!). </w:t>
      </w:r>
    </w:p>
    <w:p w14:paraId="48674969" w14:textId="03C9B517" w:rsidR="009B5EB1" w:rsidRDefault="009B5EB1" w:rsidP="009E0EDD">
      <w:pPr>
        <w:rPr>
          <w:rFonts w:ascii="Cambria" w:hAnsi="Cambria"/>
        </w:rPr>
      </w:pPr>
      <w:r>
        <w:rPr>
          <w:rFonts w:ascii="Cambria" w:hAnsi="Cambria"/>
        </w:rPr>
        <w:t xml:space="preserve">   Your presentation paper </w:t>
      </w:r>
      <w:r w:rsidR="00FB52F0">
        <w:rPr>
          <w:rFonts w:ascii="Cambria" w:hAnsi="Cambria"/>
        </w:rPr>
        <w:t xml:space="preserve">(due one week after your presentation) </w:t>
      </w:r>
      <w:r>
        <w:rPr>
          <w:rFonts w:ascii="Cambria" w:hAnsi="Cambria"/>
        </w:rPr>
        <w:t>will begin with an account of the critical argument you presented, but it too, will primarily be focused on developing the ideas discussed in relation to our reading. Where your presentation raised questions, your paper can begin – thanks to the excellent class discussion that will no doubt have ensued – to posit some answers. Which is to say that your presentation paper will really be developing a reading of the text we discussed in class, using the secondary source you discussed as a jumping off point.</w:t>
      </w:r>
    </w:p>
    <w:p w14:paraId="5A418312" w14:textId="1A7B878B" w:rsidR="002004C2" w:rsidRDefault="002004C2" w:rsidP="009E0EDD">
      <w:pPr>
        <w:rPr>
          <w:rFonts w:ascii="Cambria" w:hAnsi="Cambria"/>
        </w:rPr>
      </w:pPr>
      <w:r>
        <w:rPr>
          <w:rFonts w:ascii="Cambria" w:hAnsi="Cambria"/>
        </w:rPr>
        <w:t xml:space="preserve">  Note: I encourage you to come discuss the secondary source with me as you are working on your presentation. Works of literary scholarship vary widely in their accessibility and their sense of audience, and I am more than happy to help you work through tougher arguments. Also, if you are presenting on a book chapter, you will probably find it helpful to read the Introduction (or Conclusion) of the book, to get a sense of the overall argument.</w:t>
      </w:r>
    </w:p>
    <w:p w14:paraId="2CF2D3E5" w14:textId="77777777" w:rsidR="009B5EB1" w:rsidRPr="009B5EB1" w:rsidRDefault="009B5EB1" w:rsidP="009E0EDD">
      <w:pPr>
        <w:rPr>
          <w:rFonts w:ascii="Cambria" w:hAnsi="Cambria"/>
          <w:u w:val="single"/>
        </w:rPr>
      </w:pPr>
    </w:p>
    <w:p w14:paraId="08374051" w14:textId="77777777" w:rsidR="009E0EDD" w:rsidRPr="008F74D2" w:rsidRDefault="009E0EDD" w:rsidP="009E0EDD">
      <w:pPr>
        <w:rPr>
          <w:rFonts w:ascii="Cambria" w:hAnsi="Cambria"/>
        </w:rPr>
      </w:pPr>
      <w:r w:rsidRPr="008F74D2">
        <w:rPr>
          <w:rFonts w:ascii="Cambria" w:hAnsi="Cambria"/>
          <w:u w:val="single"/>
        </w:rPr>
        <w:t>The Writing Center</w:t>
      </w:r>
    </w:p>
    <w:p w14:paraId="4AAB151A" w14:textId="29D26C72" w:rsidR="009E0EDD" w:rsidRPr="008F74D2" w:rsidRDefault="002004C2" w:rsidP="009E0EDD">
      <w:pPr>
        <w:rPr>
          <w:rFonts w:ascii="Cambria" w:hAnsi="Cambria"/>
        </w:rPr>
      </w:pPr>
      <w:r>
        <w:rPr>
          <w:rFonts w:ascii="Cambria" w:hAnsi="Cambria"/>
        </w:rPr>
        <w:t>The Writing Center is an</w:t>
      </w:r>
      <w:r w:rsidR="009E0EDD" w:rsidRPr="008F74D2">
        <w:rPr>
          <w:rFonts w:ascii="Cambria" w:hAnsi="Cambria"/>
        </w:rPr>
        <w:t xml:space="preserve"> amazing, totally free resource and you should take advantage of it. They offer unlimited, peer tutoring at any stage of the writing process. It is located on the 3</w:t>
      </w:r>
      <w:r w:rsidR="009E0EDD" w:rsidRPr="008F74D2">
        <w:rPr>
          <w:rFonts w:ascii="Cambria" w:hAnsi="Cambria"/>
          <w:vertAlign w:val="superscript"/>
        </w:rPr>
        <w:t>rd</w:t>
      </w:r>
      <w:r w:rsidR="009E0EDD" w:rsidRPr="008F74D2">
        <w:rPr>
          <w:rFonts w:ascii="Cambria" w:hAnsi="Cambria"/>
        </w:rPr>
        <w:t xml:space="preserve"> floor of Mellinger, and is open Monday-Thursday, 3-5pm, and Sunday-Thursday, 7-10pm. They are there to help!</w:t>
      </w:r>
    </w:p>
    <w:p w14:paraId="205570B2" w14:textId="77777777" w:rsidR="009E0EDD" w:rsidRPr="008F74D2" w:rsidRDefault="009E0EDD" w:rsidP="009E0EDD">
      <w:pPr>
        <w:rPr>
          <w:rFonts w:ascii="Cambria" w:hAnsi="Cambria"/>
        </w:rPr>
      </w:pPr>
    </w:p>
    <w:p w14:paraId="08D125DF" w14:textId="77777777" w:rsidR="009E0EDD" w:rsidRPr="008F74D2" w:rsidRDefault="009E0EDD" w:rsidP="009E0EDD">
      <w:pPr>
        <w:rPr>
          <w:rFonts w:ascii="Cambria" w:hAnsi="Cambria" w:cs="Times New Roman"/>
        </w:rPr>
      </w:pPr>
      <w:r w:rsidRPr="008F74D2">
        <w:rPr>
          <w:rFonts w:ascii="Cambria" w:hAnsi="Cambria" w:cs="Times New Roman"/>
          <w:u w:val="single"/>
        </w:rPr>
        <w:t>Course Content Note</w:t>
      </w:r>
    </w:p>
    <w:p w14:paraId="5AA6A13F" w14:textId="77777777" w:rsidR="009E0EDD" w:rsidRPr="008F74D2" w:rsidRDefault="009E0EDD" w:rsidP="009E0EDD">
      <w:pPr>
        <w:rPr>
          <w:rFonts w:ascii="Cambria" w:eastAsiaTheme="minorHAnsi" w:hAnsi="Cambria"/>
        </w:rPr>
      </w:pPr>
      <w:r w:rsidRPr="008F74D2">
        <w:rPr>
          <w:rFonts w:ascii="Cambria" w:hAnsi="Cambria"/>
        </w:rPr>
        <w:t>Some of the material that we will be discussing in this class may be upsetting or disturbing to you. The texts will include representations of sexual assault, racism, and trauma, and we will discuss political questions that may include sensitive topics. You may find some of the content challenging, and it may trigger you. I have chosen the material on the syllabus with great care, and I believe that it has educational value, and that it is important for us to discuss it together in class. However, if you find that the material is threatening your emotional well-being, please come see me and we will make arrangements.</w:t>
      </w:r>
    </w:p>
    <w:p w14:paraId="4584C16F" w14:textId="77777777" w:rsidR="009E0EDD" w:rsidRPr="008F74D2" w:rsidRDefault="009E0EDD" w:rsidP="009E0EDD">
      <w:pPr>
        <w:rPr>
          <w:rFonts w:ascii="Cambria" w:hAnsi="Cambria"/>
        </w:rPr>
      </w:pPr>
      <w:r w:rsidRPr="008F74D2">
        <w:rPr>
          <w:rFonts w:ascii="Cambria" w:hAnsi="Cambria"/>
        </w:rPr>
        <w:t xml:space="preserve">  Please be aware that I am a mandated reporter – this means that I am required to report any case of sexual assault to authorities. For this reason, you may not want to disclose such information to me. If you would like to speak to someone confidentially, you can call Victim Services at 309-837-5555 (local but not campus-affiliated). You can also contact the Counseling Center at 309-457-2114. </w:t>
      </w:r>
    </w:p>
    <w:p w14:paraId="10FD871C" w14:textId="77777777" w:rsidR="009E0EDD" w:rsidRPr="008F74D2" w:rsidRDefault="009E0EDD" w:rsidP="009E0EDD">
      <w:pPr>
        <w:rPr>
          <w:rFonts w:ascii="Cambria" w:hAnsi="Cambria"/>
        </w:rPr>
      </w:pPr>
    </w:p>
    <w:p w14:paraId="6934F118" w14:textId="77777777" w:rsidR="009E0EDD" w:rsidRPr="008F74D2" w:rsidRDefault="009E0EDD" w:rsidP="009E0EDD">
      <w:pPr>
        <w:rPr>
          <w:rFonts w:ascii="Cambria" w:hAnsi="Cambria" w:cs="Times New Roman"/>
          <w:u w:val="single"/>
        </w:rPr>
      </w:pPr>
      <w:r w:rsidRPr="008F74D2">
        <w:rPr>
          <w:rFonts w:ascii="Cambria" w:hAnsi="Cambria" w:cs="Times New Roman"/>
          <w:u w:val="single"/>
        </w:rPr>
        <w:lastRenderedPageBreak/>
        <w:t xml:space="preserve">Notice of Accommodation and Disability Support Services </w:t>
      </w:r>
    </w:p>
    <w:p w14:paraId="2F122134" w14:textId="77777777" w:rsidR="009E0EDD" w:rsidRPr="008F74D2" w:rsidRDefault="009E0EDD" w:rsidP="009E0EDD">
      <w:pPr>
        <w:rPr>
          <w:rFonts w:ascii="Cambria" w:hAnsi="Cambria" w:cs="Times New Roman"/>
        </w:rPr>
      </w:pPr>
      <w:r w:rsidRPr="008F74D2">
        <w:rPr>
          <w:rFonts w:ascii="Cambria" w:hAnsi="Cambria" w:cs="Times New Roman"/>
        </w:rPr>
        <w:t>Monmouth College is committed to equal education access, and I am happy to work with your individual accommodation needs. For official accommodations under the Americans with Disabilities Act (ADA), your first step is to talk to Kam Williams, Director of Academic Support Services. She can be found in the Teaching and Learning Center, located on the 2</w:t>
      </w:r>
      <w:r w:rsidRPr="008F74D2">
        <w:rPr>
          <w:rFonts w:ascii="Cambria" w:hAnsi="Cambria" w:cs="Times New Roman"/>
          <w:vertAlign w:val="superscript"/>
        </w:rPr>
        <w:t>nd</w:t>
      </w:r>
      <w:r w:rsidRPr="008F74D2">
        <w:rPr>
          <w:rFonts w:ascii="Cambria" w:hAnsi="Cambria" w:cs="Times New Roman"/>
        </w:rPr>
        <w:t xml:space="preserve"> floor of Poling Hall, 309-457-2257, or via email at tlc@monmouthcollege.edu. Every effort will be made to ensure confidentiality.</w:t>
      </w:r>
    </w:p>
    <w:p w14:paraId="04642EC8" w14:textId="77777777" w:rsidR="009E0EDD" w:rsidRPr="008F74D2" w:rsidRDefault="009E0EDD" w:rsidP="009E0EDD">
      <w:pPr>
        <w:rPr>
          <w:rFonts w:ascii="Cambria" w:hAnsi="Cambria"/>
        </w:rPr>
      </w:pPr>
    </w:p>
    <w:p w14:paraId="78E5101A" w14:textId="77777777" w:rsidR="00F8014C" w:rsidRPr="008F74D2" w:rsidRDefault="00F8014C" w:rsidP="0031539F">
      <w:pPr>
        <w:rPr>
          <w:rFonts w:ascii="Cambria" w:hAnsi="Cambria"/>
        </w:rPr>
      </w:pPr>
    </w:p>
    <w:p w14:paraId="1DCFE236" w14:textId="04DD63B0" w:rsidR="0031539F" w:rsidRPr="008F74D2" w:rsidRDefault="00F8014C" w:rsidP="0031539F">
      <w:pPr>
        <w:rPr>
          <w:rFonts w:ascii="Cambria" w:hAnsi="Cambria"/>
          <w:u w:val="single"/>
        </w:rPr>
      </w:pPr>
      <w:r w:rsidRPr="008F74D2">
        <w:rPr>
          <w:rFonts w:ascii="Cambria" w:hAnsi="Cambria"/>
          <w:u w:val="single"/>
        </w:rPr>
        <w:t>(Tentative) Schedule</w:t>
      </w:r>
    </w:p>
    <w:p w14:paraId="07C358EF" w14:textId="6A33E9A8" w:rsidR="000406D2" w:rsidRPr="008F74D2" w:rsidRDefault="000406D2" w:rsidP="000406D2">
      <w:pPr>
        <w:spacing w:line="276" w:lineRule="auto"/>
        <w:rPr>
          <w:rFonts w:ascii="Cambria" w:hAnsi="Cambria"/>
        </w:rPr>
      </w:pPr>
      <w:r w:rsidRPr="008F74D2">
        <w:rPr>
          <w:rFonts w:ascii="Cambria" w:hAnsi="Cambria"/>
        </w:rPr>
        <w:t>Wed Aug 22</w:t>
      </w:r>
      <w:r w:rsidR="00847980" w:rsidRPr="008F74D2">
        <w:rPr>
          <w:rFonts w:ascii="Cambria" w:hAnsi="Cambria"/>
          <w:vertAlign w:val="superscript"/>
        </w:rPr>
        <w:t xml:space="preserve"> </w:t>
      </w:r>
      <w:r w:rsidR="00847980" w:rsidRPr="008F74D2">
        <w:rPr>
          <w:rFonts w:ascii="Cambria" w:hAnsi="Cambria"/>
        </w:rPr>
        <w:t>Introductions, Day 1</w:t>
      </w:r>
    </w:p>
    <w:p w14:paraId="28DBF9CF" w14:textId="28C1DA84" w:rsidR="000406D2" w:rsidRPr="008F74D2" w:rsidRDefault="000406D2" w:rsidP="000406D2">
      <w:pPr>
        <w:spacing w:line="276" w:lineRule="auto"/>
        <w:rPr>
          <w:rFonts w:ascii="Cambria" w:hAnsi="Cambria"/>
          <w:i/>
        </w:rPr>
      </w:pPr>
      <w:r w:rsidRPr="008F74D2">
        <w:rPr>
          <w:rFonts w:ascii="Cambria" w:hAnsi="Cambria"/>
        </w:rPr>
        <w:t xml:space="preserve">Fri Aug 24 </w:t>
      </w:r>
      <w:r w:rsidRPr="008F74D2">
        <w:rPr>
          <w:rFonts w:ascii="Cambria" w:hAnsi="Cambria"/>
          <w:vertAlign w:val="superscript"/>
        </w:rPr>
        <w:t xml:space="preserve">  </w:t>
      </w:r>
      <w:r w:rsidR="00847980" w:rsidRPr="008F74D2">
        <w:rPr>
          <w:rFonts w:ascii="Cambria" w:hAnsi="Cambria"/>
        </w:rPr>
        <w:t>Castle of Otranto</w:t>
      </w:r>
      <w:r w:rsidR="001931AE" w:rsidRPr="008F74D2">
        <w:rPr>
          <w:rFonts w:ascii="Cambria" w:hAnsi="Cambria"/>
        </w:rPr>
        <w:t>, Preface to the First Edition, 15-55</w:t>
      </w:r>
    </w:p>
    <w:p w14:paraId="1A0B40B6" w14:textId="77777777" w:rsidR="000406D2" w:rsidRPr="008F74D2" w:rsidRDefault="000406D2" w:rsidP="000406D2">
      <w:pPr>
        <w:spacing w:line="276" w:lineRule="auto"/>
        <w:rPr>
          <w:rFonts w:ascii="Cambria" w:hAnsi="Cambria"/>
        </w:rPr>
      </w:pPr>
    </w:p>
    <w:p w14:paraId="3CBE36AC" w14:textId="2FE8BE24" w:rsidR="000406D2" w:rsidRPr="008F74D2" w:rsidRDefault="000406D2" w:rsidP="000406D2">
      <w:pPr>
        <w:spacing w:line="276" w:lineRule="auto"/>
        <w:rPr>
          <w:rFonts w:ascii="Cambria" w:hAnsi="Cambria"/>
        </w:rPr>
      </w:pPr>
      <w:r w:rsidRPr="008F74D2">
        <w:rPr>
          <w:rFonts w:ascii="Cambria" w:hAnsi="Cambria"/>
        </w:rPr>
        <w:t>Mon Aug 27</w:t>
      </w:r>
      <w:r w:rsidR="00847980" w:rsidRPr="008F74D2">
        <w:rPr>
          <w:rFonts w:ascii="Cambria" w:hAnsi="Cambria"/>
          <w:vertAlign w:val="superscript"/>
        </w:rPr>
        <w:t xml:space="preserve">  </w:t>
      </w:r>
      <w:r w:rsidR="001931AE" w:rsidRPr="008F74D2">
        <w:rPr>
          <w:rFonts w:ascii="Cambria" w:hAnsi="Cambria"/>
        </w:rPr>
        <w:t>Castle of Otranto, Preface to the Second Edition, 56-end</w:t>
      </w:r>
    </w:p>
    <w:p w14:paraId="684432EF" w14:textId="5FCDD6AE" w:rsidR="000406D2" w:rsidRPr="008F74D2" w:rsidRDefault="000406D2" w:rsidP="000406D2">
      <w:pPr>
        <w:spacing w:line="276" w:lineRule="auto"/>
        <w:rPr>
          <w:rFonts w:ascii="Cambria" w:hAnsi="Cambria"/>
        </w:rPr>
      </w:pPr>
      <w:r w:rsidRPr="008F74D2">
        <w:rPr>
          <w:rFonts w:ascii="Cambria" w:hAnsi="Cambria"/>
        </w:rPr>
        <w:t xml:space="preserve">Wed Aug 29  </w:t>
      </w:r>
      <w:r w:rsidR="001B4ABC" w:rsidRPr="008F74D2">
        <w:rPr>
          <w:rFonts w:ascii="Cambria" w:hAnsi="Cambria"/>
        </w:rPr>
        <w:t xml:space="preserve">Romance of </w:t>
      </w:r>
      <w:r w:rsidR="001931AE" w:rsidRPr="008F74D2">
        <w:rPr>
          <w:rFonts w:ascii="Cambria" w:hAnsi="Cambria"/>
        </w:rPr>
        <w:t>the Forest, 1-59</w:t>
      </w:r>
    </w:p>
    <w:p w14:paraId="1B62DB7C" w14:textId="0B3EE268" w:rsidR="000406D2" w:rsidRPr="008F74D2" w:rsidRDefault="000406D2" w:rsidP="000406D2">
      <w:pPr>
        <w:spacing w:line="276" w:lineRule="auto"/>
        <w:rPr>
          <w:rFonts w:ascii="Cambria" w:hAnsi="Cambria"/>
        </w:rPr>
      </w:pPr>
      <w:r w:rsidRPr="008F74D2">
        <w:rPr>
          <w:rFonts w:ascii="Cambria" w:hAnsi="Cambria"/>
        </w:rPr>
        <w:t xml:space="preserve">Fri Aug 31 </w:t>
      </w:r>
      <w:r w:rsidR="001B4ABC" w:rsidRPr="008F74D2">
        <w:rPr>
          <w:rFonts w:ascii="Cambria" w:hAnsi="Cambria"/>
        </w:rPr>
        <w:t xml:space="preserve">Romance of the Forest, </w:t>
      </w:r>
      <w:r w:rsidR="001931AE" w:rsidRPr="008F74D2">
        <w:rPr>
          <w:rFonts w:ascii="Cambria" w:hAnsi="Cambria"/>
        </w:rPr>
        <w:t>59-127</w:t>
      </w:r>
    </w:p>
    <w:p w14:paraId="3A8AE3A9" w14:textId="77777777" w:rsidR="000406D2" w:rsidRPr="008F74D2" w:rsidRDefault="000406D2" w:rsidP="000406D2">
      <w:pPr>
        <w:spacing w:line="276" w:lineRule="auto"/>
        <w:rPr>
          <w:rFonts w:ascii="Cambria" w:hAnsi="Cambria"/>
        </w:rPr>
      </w:pPr>
    </w:p>
    <w:p w14:paraId="7D4CAC66" w14:textId="30A5F3FE" w:rsidR="000406D2" w:rsidRPr="008F74D2" w:rsidRDefault="000406D2" w:rsidP="000406D2">
      <w:pPr>
        <w:spacing w:line="276" w:lineRule="auto"/>
        <w:rPr>
          <w:rFonts w:ascii="Cambria" w:hAnsi="Cambria"/>
        </w:rPr>
      </w:pPr>
      <w:r w:rsidRPr="008F74D2">
        <w:rPr>
          <w:rFonts w:ascii="Cambria" w:hAnsi="Cambria"/>
        </w:rPr>
        <w:t>Mon Sept 3</w:t>
      </w:r>
      <w:r w:rsidRPr="008F74D2">
        <w:rPr>
          <w:rFonts w:ascii="Cambria" w:hAnsi="Cambria"/>
          <w:vertAlign w:val="superscript"/>
        </w:rPr>
        <w:t xml:space="preserve"> </w:t>
      </w:r>
      <w:r w:rsidR="00DD79CD" w:rsidRPr="008F74D2">
        <w:rPr>
          <w:rFonts w:ascii="Cambria" w:hAnsi="Cambria"/>
        </w:rPr>
        <w:t xml:space="preserve">Romance of the Forest, </w:t>
      </w:r>
      <w:r w:rsidR="001931AE" w:rsidRPr="008F74D2">
        <w:rPr>
          <w:rFonts w:ascii="Cambria" w:hAnsi="Cambria"/>
        </w:rPr>
        <w:t>127-199</w:t>
      </w:r>
    </w:p>
    <w:p w14:paraId="017EB560" w14:textId="35797B82" w:rsidR="000406D2" w:rsidRPr="008F74D2" w:rsidRDefault="000406D2" w:rsidP="000406D2">
      <w:pPr>
        <w:spacing w:line="276" w:lineRule="auto"/>
        <w:rPr>
          <w:rFonts w:ascii="Cambria" w:hAnsi="Cambria"/>
        </w:rPr>
      </w:pPr>
      <w:r w:rsidRPr="008F74D2">
        <w:rPr>
          <w:rFonts w:ascii="Cambria" w:hAnsi="Cambria"/>
        </w:rPr>
        <w:t>Wed Sept 5</w:t>
      </w:r>
      <w:r w:rsidRPr="008F74D2">
        <w:rPr>
          <w:rFonts w:ascii="Cambria" w:hAnsi="Cambria"/>
          <w:vertAlign w:val="superscript"/>
        </w:rPr>
        <w:t xml:space="preserve"> </w:t>
      </w:r>
      <w:r w:rsidR="006179AD" w:rsidRPr="008F74D2">
        <w:rPr>
          <w:rFonts w:ascii="Cambria" w:hAnsi="Cambria"/>
        </w:rPr>
        <w:t>Romance of the Forest</w:t>
      </w:r>
      <w:r w:rsidR="001A49CE" w:rsidRPr="008F74D2">
        <w:rPr>
          <w:rFonts w:ascii="Cambria" w:hAnsi="Cambria"/>
        </w:rPr>
        <w:t xml:space="preserve">, </w:t>
      </w:r>
      <w:r w:rsidR="001931AE" w:rsidRPr="008F74D2">
        <w:rPr>
          <w:rFonts w:ascii="Cambria" w:hAnsi="Cambria"/>
        </w:rPr>
        <w:t>199-258</w:t>
      </w:r>
    </w:p>
    <w:p w14:paraId="7500E223" w14:textId="0902E73B" w:rsidR="000406D2" w:rsidRPr="008F74D2" w:rsidRDefault="000406D2" w:rsidP="000406D2">
      <w:pPr>
        <w:spacing w:line="276" w:lineRule="auto"/>
        <w:rPr>
          <w:rFonts w:ascii="Cambria" w:hAnsi="Cambria"/>
        </w:rPr>
      </w:pPr>
      <w:r w:rsidRPr="008F74D2">
        <w:rPr>
          <w:rFonts w:ascii="Cambria" w:hAnsi="Cambria"/>
        </w:rPr>
        <w:t>Fri Sept 7</w:t>
      </w:r>
      <w:r w:rsidRPr="008F74D2">
        <w:rPr>
          <w:rFonts w:ascii="Cambria" w:hAnsi="Cambria"/>
          <w:vertAlign w:val="superscript"/>
        </w:rPr>
        <w:t xml:space="preserve"> </w:t>
      </w:r>
      <w:r w:rsidR="006179AD" w:rsidRPr="008F74D2">
        <w:rPr>
          <w:rFonts w:ascii="Cambria" w:hAnsi="Cambria"/>
        </w:rPr>
        <w:t>Romance of the Forest</w:t>
      </w:r>
      <w:r w:rsidR="001A49CE" w:rsidRPr="008F74D2">
        <w:rPr>
          <w:rFonts w:ascii="Cambria" w:hAnsi="Cambria"/>
        </w:rPr>
        <w:t xml:space="preserve">, </w:t>
      </w:r>
      <w:r w:rsidR="001931AE" w:rsidRPr="008F74D2">
        <w:rPr>
          <w:rFonts w:ascii="Cambria" w:hAnsi="Cambria"/>
        </w:rPr>
        <w:t>258-306</w:t>
      </w:r>
    </w:p>
    <w:p w14:paraId="3DF056BF" w14:textId="77777777" w:rsidR="000406D2" w:rsidRPr="008F74D2" w:rsidRDefault="000406D2" w:rsidP="000406D2">
      <w:pPr>
        <w:spacing w:line="276" w:lineRule="auto"/>
        <w:rPr>
          <w:rFonts w:ascii="Cambria" w:hAnsi="Cambria"/>
        </w:rPr>
      </w:pPr>
    </w:p>
    <w:p w14:paraId="483CB055" w14:textId="7CC19582" w:rsidR="000406D2" w:rsidRPr="00124DED" w:rsidRDefault="000406D2" w:rsidP="000406D2">
      <w:pPr>
        <w:spacing w:line="276" w:lineRule="auto"/>
        <w:rPr>
          <w:rFonts w:ascii="Cambria" w:hAnsi="Cambria"/>
        </w:rPr>
      </w:pPr>
      <w:r w:rsidRPr="008F74D2">
        <w:rPr>
          <w:rFonts w:ascii="Cambria" w:hAnsi="Cambria"/>
        </w:rPr>
        <w:t xml:space="preserve">Mon Sept 10 </w:t>
      </w:r>
      <w:r w:rsidR="001931AE" w:rsidRPr="008F74D2">
        <w:rPr>
          <w:rFonts w:ascii="Cambria" w:hAnsi="Cambria"/>
        </w:rPr>
        <w:t>Romance of the Forest, 306-end</w:t>
      </w:r>
      <w:r w:rsidR="00E44C73">
        <w:rPr>
          <w:rFonts w:ascii="Cambria" w:hAnsi="Cambria"/>
        </w:rPr>
        <w:t xml:space="preserve">; </w:t>
      </w:r>
      <w:r w:rsidR="00124DED">
        <w:rPr>
          <w:rFonts w:ascii="Cambria" w:hAnsi="Cambria"/>
        </w:rPr>
        <w:t xml:space="preserve">Stephanie Insley Hershinow, </w:t>
      </w:r>
      <w:r w:rsidR="00124DED" w:rsidRPr="0076201D">
        <w:rPr>
          <w:rFonts w:ascii="Cambria" w:hAnsi="Cambria"/>
        </w:rPr>
        <w:t>Born Yesterday</w:t>
      </w:r>
      <w:r w:rsidR="00124DED">
        <w:rPr>
          <w:rFonts w:ascii="Cambria" w:hAnsi="Cambria"/>
        </w:rPr>
        <w:t xml:space="preserve">, Ch </w:t>
      </w:r>
      <w:r w:rsidR="009B5EB1">
        <w:rPr>
          <w:rFonts w:ascii="Cambria" w:hAnsi="Cambria"/>
        </w:rPr>
        <w:t>3</w:t>
      </w:r>
    </w:p>
    <w:p w14:paraId="5B4589A4" w14:textId="3D0995F2" w:rsidR="000406D2" w:rsidRPr="008F74D2" w:rsidRDefault="000406D2" w:rsidP="000406D2">
      <w:pPr>
        <w:spacing w:line="276" w:lineRule="auto"/>
        <w:rPr>
          <w:rFonts w:ascii="Cambria" w:hAnsi="Cambria"/>
        </w:rPr>
      </w:pPr>
      <w:r w:rsidRPr="008F74D2">
        <w:rPr>
          <w:rFonts w:ascii="Cambria" w:hAnsi="Cambria"/>
        </w:rPr>
        <w:t>Wed Sept 12</w:t>
      </w:r>
      <w:r w:rsidRPr="008F74D2">
        <w:rPr>
          <w:rFonts w:ascii="Cambria" w:hAnsi="Cambria"/>
          <w:vertAlign w:val="superscript"/>
        </w:rPr>
        <w:t xml:space="preserve"> </w:t>
      </w:r>
      <w:r w:rsidR="001931AE" w:rsidRPr="008F74D2">
        <w:rPr>
          <w:rFonts w:ascii="Cambria" w:hAnsi="Cambria"/>
        </w:rPr>
        <w:t>Caleb Williams, 1-48</w:t>
      </w:r>
    </w:p>
    <w:p w14:paraId="15BE2D7A" w14:textId="23A5471F" w:rsidR="000406D2" w:rsidRPr="008F74D2" w:rsidRDefault="000406D2" w:rsidP="000406D2">
      <w:pPr>
        <w:spacing w:line="276" w:lineRule="auto"/>
        <w:rPr>
          <w:rFonts w:ascii="Cambria" w:hAnsi="Cambria"/>
        </w:rPr>
      </w:pPr>
      <w:r w:rsidRPr="008F74D2">
        <w:rPr>
          <w:rFonts w:ascii="Cambria" w:hAnsi="Cambria"/>
        </w:rPr>
        <w:t>Fri Sept 14</w:t>
      </w:r>
      <w:r w:rsidRPr="008F74D2">
        <w:rPr>
          <w:rFonts w:ascii="Cambria" w:hAnsi="Cambria"/>
          <w:vertAlign w:val="superscript"/>
        </w:rPr>
        <w:t xml:space="preserve"> </w:t>
      </w:r>
      <w:r w:rsidR="001931AE" w:rsidRPr="008F74D2">
        <w:rPr>
          <w:rFonts w:ascii="Cambria" w:hAnsi="Cambria"/>
        </w:rPr>
        <w:t>Caleb Williams, 48-102</w:t>
      </w:r>
    </w:p>
    <w:p w14:paraId="3BE34D14" w14:textId="77777777" w:rsidR="000406D2" w:rsidRPr="008F74D2" w:rsidRDefault="000406D2" w:rsidP="000406D2">
      <w:pPr>
        <w:spacing w:line="276" w:lineRule="auto"/>
        <w:rPr>
          <w:rFonts w:ascii="Cambria" w:hAnsi="Cambria"/>
        </w:rPr>
      </w:pPr>
    </w:p>
    <w:p w14:paraId="1A10D51B" w14:textId="6671067C" w:rsidR="000406D2" w:rsidRPr="008F74D2" w:rsidRDefault="000406D2" w:rsidP="000406D2">
      <w:pPr>
        <w:spacing w:line="276" w:lineRule="auto"/>
        <w:rPr>
          <w:rFonts w:ascii="Cambria" w:hAnsi="Cambria"/>
        </w:rPr>
      </w:pPr>
      <w:r w:rsidRPr="008F74D2">
        <w:rPr>
          <w:rFonts w:ascii="Cambria" w:hAnsi="Cambria"/>
        </w:rPr>
        <w:t xml:space="preserve">Mon Sept 17  </w:t>
      </w:r>
      <w:r w:rsidR="001931AE" w:rsidRPr="008F74D2">
        <w:rPr>
          <w:rFonts w:ascii="Cambria" w:hAnsi="Cambria"/>
        </w:rPr>
        <w:t>Caleb Williams, 103-151</w:t>
      </w:r>
    </w:p>
    <w:p w14:paraId="12CC224F" w14:textId="46876BF3" w:rsidR="000406D2" w:rsidRPr="008F74D2" w:rsidRDefault="000406D2" w:rsidP="000406D2">
      <w:pPr>
        <w:spacing w:line="276" w:lineRule="auto"/>
        <w:rPr>
          <w:rFonts w:ascii="Cambria" w:hAnsi="Cambria"/>
        </w:rPr>
      </w:pPr>
      <w:r w:rsidRPr="008F74D2">
        <w:rPr>
          <w:rFonts w:ascii="Cambria" w:hAnsi="Cambria"/>
        </w:rPr>
        <w:t xml:space="preserve">Wed Sept 19  </w:t>
      </w:r>
      <w:r w:rsidR="001931AE" w:rsidRPr="008F74D2">
        <w:rPr>
          <w:rFonts w:ascii="Cambria" w:hAnsi="Cambria"/>
        </w:rPr>
        <w:t>Caleb Williams, 151-199</w:t>
      </w:r>
    </w:p>
    <w:p w14:paraId="3C4CFEB3" w14:textId="4D97D6FE" w:rsidR="000406D2" w:rsidRPr="008F74D2" w:rsidRDefault="000406D2" w:rsidP="000406D2">
      <w:pPr>
        <w:spacing w:line="276" w:lineRule="auto"/>
        <w:rPr>
          <w:rFonts w:ascii="Cambria" w:hAnsi="Cambria"/>
        </w:rPr>
      </w:pPr>
      <w:r w:rsidRPr="008F74D2">
        <w:rPr>
          <w:rFonts w:ascii="Cambria" w:hAnsi="Cambria"/>
        </w:rPr>
        <w:t xml:space="preserve">Fri Sept 21 </w:t>
      </w:r>
      <w:r w:rsidR="001931AE" w:rsidRPr="008F74D2">
        <w:rPr>
          <w:rFonts w:ascii="Cambria" w:hAnsi="Cambria"/>
        </w:rPr>
        <w:t>Caleb Williams, 200-250</w:t>
      </w:r>
    </w:p>
    <w:p w14:paraId="70D3F63C" w14:textId="77777777" w:rsidR="000406D2" w:rsidRPr="008F74D2" w:rsidRDefault="000406D2" w:rsidP="000406D2">
      <w:pPr>
        <w:spacing w:line="276" w:lineRule="auto"/>
        <w:rPr>
          <w:rFonts w:ascii="Cambria" w:hAnsi="Cambria"/>
        </w:rPr>
      </w:pPr>
    </w:p>
    <w:p w14:paraId="0E9A5A81" w14:textId="17389AA2" w:rsidR="000406D2" w:rsidRPr="008F74D2" w:rsidRDefault="000406D2" w:rsidP="000406D2">
      <w:pPr>
        <w:spacing w:line="276" w:lineRule="auto"/>
        <w:rPr>
          <w:rFonts w:ascii="Cambria" w:hAnsi="Cambria"/>
        </w:rPr>
      </w:pPr>
      <w:r w:rsidRPr="008F74D2">
        <w:rPr>
          <w:rFonts w:ascii="Cambria" w:hAnsi="Cambria"/>
        </w:rPr>
        <w:t xml:space="preserve">Mon Sept 24  </w:t>
      </w:r>
      <w:r w:rsidR="001931AE" w:rsidRPr="008F74D2">
        <w:rPr>
          <w:rFonts w:ascii="Cambria" w:hAnsi="Cambria"/>
        </w:rPr>
        <w:t>Caleb Williams, 250-end</w:t>
      </w:r>
    </w:p>
    <w:p w14:paraId="0A90ED0C" w14:textId="515A5331" w:rsidR="009E0EDD" w:rsidRPr="008F74D2" w:rsidRDefault="000406D2" w:rsidP="000406D2">
      <w:pPr>
        <w:spacing w:line="276" w:lineRule="auto"/>
        <w:rPr>
          <w:rFonts w:ascii="Cambria" w:hAnsi="Cambria"/>
        </w:rPr>
      </w:pPr>
      <w:r w:rsidRPr="008F74D2">
        <w:rPr>
          <w:rFonts w:ascii="Cambria" w:hAnsi="Cambria"/>
        </w:rPr>
        <w:t xml:space="preserve">Wed Sept 26 </w:t>
      </w:r>
      <w:r w:rsidR="001931AE" w:rsidRPr="008F74D2">
        <w:rPr>
          <w:rFonts w:ascii="Cambria" w:hAnsi="Cambria"/>
        </w:rPr>
        <w:t>The Vampyre</w:t>
      </w:r>
      <w:r w:rsidR="00E44C73">
        <w:rPr>
          <w:rFonts w:ascii="Cambria" w:hAnsi="Cambria"/>
        </w:rPr>
        <w:t>; Franco Moretti, “The Slaughterh</w:t>
      </w:r>
      <w:r w:rsidR="009E0EDD" w:rsidRPr="008F74D2">
        <w:rPr>
          <w:rFonts w:ascii="Cambria" w:hAnsi="Cambria"/>
        </w:rPr>
        <w:t>ouse of Literature”</w:t>
      </w:r>
    </w:p>
    <w:p w14:paraId="37612D70" w14:textId="7FBA2491" w:rsidR="000406D2" w:rsidRPr="008F74D2" w:rsidRDefault="000406D2" w:rsidP="000406D2">
      <w:pPr>
        <w:spacing w:line="276" w:lineRule="auto"/>
        <w:rPr>
          <w:rFonts w:ascii="Cambria" w:hAnsi="Cambria"/>
        </w:rPr>
      </w:pPr>
      <w:r w:rsidRPr="008F74D2">
        <w:rPr>
          <w:rFonts w:ascii="Cambria" w:hAnsi="Cambria"/>
        </w:rPr>
        <w:t xml:space="preserve">Fri Sept 28  </w:t>
      </w:r>
      <w:r w:rsidR="00F8014C" w:rsidRPr="008F74D2">
        <w:rPr>
          <w:rFonts w:ascii="Cambria" w:hAnsi="Cambria"/>
        </w:rPr>
        <w:t>Edwin Drood 1-54</w:t>
      </w:r>
    </w:p>
    <w:p w14:paraId="2618E786" w14:textId="77777777" w:rsidR="000406D2" w:rsidRPr="008F74D2" w:rsidRDefault="000406D2" w:rsidP="000406D2">
      <w:pPr>
        <w:spacing w:line="276" w:lineRule="auto"/>
        <w:rPr>
          <w:rFonts w:ascii="Cambria" w:hAnsi="Cambria"/>
        </w:rPr>
      </w:pPr>
    </w:p>
    <w:p w14:paraId="2476BE3F" w14:textId="219126B7" w:rsidR="000406D2" w:rsidRPr="008F74D2" w:rsidRDefault="000406D2" w:rsidP="000406D2">
      <w:pPr>
        <w:spacing w:line="276" w:lineRule="auto"/>
        <w:rPr>
          <w:rFonts w:ascii="Cambria" w:hAnsi="Cambria"/>
          <w:i/>
        </w:rPr>
      </w:pPr>
      <w:r w:rsidRPr="008F74D2">
        <w:rPr>
          <w:rFonts w:ascii="Cambria" w:hAnsi="Cambria"/>
        </w:rPr>
        <w:t>Mon Oct 1</w:t>
      </w:r>
      <w:r w:rsidR="00AA223E" w:rsidRPr="008F74D2">
        <w:rPr>
          <w:rFonts w:ascii="Cambria" w:hAnsi="Cambria"/>
        </w:rPr>
        <w:t xml:space="preserve"> Edwin Drood,</w:t>
      </w:r>
      <w:r w:rsidR="00F8014C" w:rsidRPr="008F74D2">
        <w:rPr>
          <w:rFonts w:ascii="Cambria" w:hAnsi="Cambria"/>
        </w:rPr>
        <w:t xml:space="preserve"> 54-110</w:t>
      </w:r>
    </w:p>
    <w:p w14:paraId="7A6D440F" w14:textId="14E8A16A" w:rsidR="000406D2" w:rsidRPr="008F74D2" w:rsidRDefault="000406D2" w:rsidP="000406D2">
      <w:pPr>
        <w:spacing w:line="276" w:lineRule="auto"/>
        <w:rPr>
          <w:rFonts w:ascii="Cambria" w:hAnsi="Cambria"/>
        </w:rPr>
      </w:pPr>
      <w:r w:rsidRPr="008F74D2">
        <w:rPr>
          <w:rFonts w:ascii="Cambria" w:hAnsi="Cambria"/>
        </w:rPr>
        <w:t xml:space="preserve">Wed Oct 3  </w:t>
      </w:r>
      <w:r w:rsidR="00F8014C" w:rsidRPr="008F74D2">
        <w:rPr>
          <w:rFonts w:ascii="Cambria" w:hAnsi="Cambria"/>
        </w:rPr>
        <w:t>Edwin Drood, 110-160</w:t>
      </w:r>
    </w:p>
    <w:p w14:paraId="4CD8F719" w14:textId="7137FE0A" w:rsidR="000406D2" w:rsidRPr="008F74D2" w:rsidRDefault="000406D2" w:rsidP="000406D2">
      <w:pPr>
        <w:spacing w:line="276" w:lineRule="auto"/>
        <w:rPr>
          <w:rFonts w:ascii="Cambria" w:hAnsi="Cambria"/>
          <w:i/>
        </w:rPr>
      </w:pPr>
      <w:r w:rsidRPr="008F74D2">
        <w:rPr>
          <w:rFonts w:ascii="Cambria" w:hAnsi="Cambria"/>
        </w:rPr>
        <w:t xml:space="preserve">Fri Oct 5 </w:t>
      </w:r>
      <w:r w:rsidR="00F8014C" w:rsidRPr="008F74D2">
        <w:rPr>
          <w:rFonts w:ascii="Cambria" w:hAnsi="Cambria"/>
        </w:rPr>
        <w:t>Edwin Drood, 160-end</w:t>
      </w:r>
    </w:p>
    <w:p w14:paraId="3A8C5977" w14:textId="77777777" w:rsidR="000406D2" w:rsidRPr="008F74D2" w:rsidRDefault="000406D2" w:rsidP="000406D2">
      <w:pPr>
        <w:spacing w:line="276" w:lineRule="auto"/>
        <w:rPr>
          <w:rFonts w:ascii="Cambria" w:hAnsi="Cambria"/>
        </w:rPr>
      </w:pPr>
    </w:p>
    <w:p w14:paraId="35510CD6" w14:textId="6493A7E6" w:rsidR="000406D2" w:rsidRPr="008F74D2" w:rsidRDefault="000406D2" w:rsidP="000406D2">
      <w:pPr>
        <w:spacing w:line="276" w:lineRule="auto"/>
        <w:rPr>
          <w:rFonts w:ascii="Cambria" w:hAnsi="Cambria"/>
        </w:rPr>
      </w:pPr>
      <w:r w:rsidRPr="008F74D2">
        <w:rPr>
          <w:rFonts w:ascii="Cambria" w:hAnsi="Cambria"/>
        </w:rPr>
        <w:t xml:space="preserve">Mon Oct 8 </w:t>
      </w:r>
      <w:r w:rsidR="00AA223E" w:rsidRPr="008F74D2">
        <w:rPr>
          <w:rFonts w:ascii="Cambria" w:hAnsi="Cambria"/>
        </w:rPr>
        <w:t>Poe</w:t>
      </w:r>
      <w:r w:rsidR="00B75D4D" w:rsidRPr="008F74D2">
        <w:rPr>
          <w:rFonts w:ascii="Cambria" w:hAnsi="Cambria"/>
        </w:rPr>
        <w:t xml:space="preserve">, </w:t>
      </w:r>
      <w:r w:rsidR="00F8014C" w:rsidRPr="008F74D2">
        <w:rPr>
          <w:rFonts w:ascii="Cambria" w:hAnsi="Cambria"/>
        </w:rPr>
        <w:t xml:space="preserve">“Murders in the Rue Morgue”; </w:t>
      </w:r>
      <w:r w:rsidR="00B75D4D" w:rsidRPr="008F74D2">
        <w:rPr>
          <w:rFonts w:ascii="Cambria" w:hAnsi="Cambria"/>
        </w:rPr>
        <w:t>“The Mystery of Marie Roget”</w:t>
      </w:r>
    </w:p>
    <w:p w14:paraId="4145CB36" w14:textId="608A5B52" w:rsidR="00B75D4D" w:rsidRPr="008F74D2" w:rsidRDefault="000406D2" w:rsidP="000406D2">
      <w:pPr>
        <w:spacing w:line="276" w:lineRule="auto"/>
        <w:rPr>
          <w:rFonts w:ascii="Cambria" w:hAnsi="Cambria"/>
        </w:rPr>
      </w:pPr>
      <w:r w:rsidRPr="008F74D2">
        <w:rPr>
          <w:rFonts w:ascii="Cambria" w:hAnsi="Cambria"/>
        </w:rPr>
        <w:t xml:space="preserve">Wed Oct 10   </w:t>
      </w:r>
      <w:r w:rsidR="00AA223E" w:rsidRPr="008F74D2">
        <w:rPr>
          <w:rFonts w:ascii="Cambria" w:hAnsi="Cambria"/>
        </w:rPr>
        <w:t>Poe</w:t>
      </w:r>
      <w:r w:rsidR="00B75D4D" w:rsidRPr="008F74D2">
        <w:rPr>
          <w:rFonts w:ascii="Cambria" w:hAnsi="Cambria"/>
        </w:rPr>
        <w:t>, “The Purloined Letter”</w:t>
      </w:r>
      <w:r w:rsidR="00E44C73">
        <w:rPr>
          <w:rFonts w:ascii="Cambria" w:hAnsi="Cambria"/>
        </w:rPr>
        <w:t xml:space="preserve">; </w:t>
      </w:r>
      <w:r w:rsidR="00B75D4D" w:rsidRPr="008F74D2">
        <w:rPr>
          <w:rFonts w:ascii="Cambria" w:hAnsi="Cambria"/>
        </w:rPr>
        <w:t xml:space="preserve">Irwin, </w:t>
      </w:r>
      <w:r w:rsidR="00B75D4D" w:rsidRPr="0076201D">
        <w:rPr>
          <w:rFonts w:ascii="Cambria" w:hAnsi="Cambria"/>
        </w:rPr>
        <w:t>The Mystery to a Solution</w:t>
      </w:r>
      <w:r w:rsidR="00B75D4D" w:rsidRPr="008F74D2">
        <w:rPr>
          <w:rFonts w:ascii="Cambria" w:hAnsi="Cambria"/>
        </w:rPr>
        <w:t>, Ch 1</w:t>
      </w:r>
    </w:p>
    <w:p w14:paraId="4C0E6E37" w14:textId="77777777" w:rsidR="000406D2" w:rsidRPr="008F74D2" w:rsidRDefault="000406D2" w:rsidP="000406D2">
      <w:pPr>
        <w:spacing w:line="276" w:lineRule="auto"/>
        <w:rPr>
          <w:rFonts w:ascii="Cambria" w:hAnsi="Cambria"/>
          <w:vertAlign w:val="superscript"/>
        </w:rPr>
      </w:pPr>
      <w:r w:rsidRPr="008F74D2">
        <w:rPr>
          <w:rFonts w:ascii="Cambria" w:hAnsi="Cambria"/>
        </w:rPr>
        <w:t>Fri Oct 12       FALL BREAK, NO CLASS</w:t>
      </w:r>
    </w:p>
    <w:p w14:paraId="60A707AD" w14:textId="77777777" w:rsidR="000406D2" w:rsidRPr="008F74D2" w:rsidRDefault="000406D2" w:rsidP="000406D2">
      <w:pPr>
        <w:spacing w:line="276" w:lineRule="auto"/>
        <w:rPr>
          <w:rFonts w:ascii="Cambria" w:hAnsi="Cambria"/>
        </w:rPr>
      </w:pPr>
    </w:p>
    <w:p w14:paraId="02DE5909" w14:textId="77777777" w:rsidR="000406D2" w:rsidRPr="008F74D2" w:rsidRDefault="000406D2" w:rsidP="000406D2">
      <w:pPr>
        <w:spacing w:line="276" w:lineRule="auto"/>
        <w:rPr>
          <w:rFonts w:ascii="Cambria" w:hAnsi="Cambria"/>
          <w:vertAlign w:val="superscript"/>
        </w:rPr>
      </w:pPr>
      <w:r w:rsidRPr="008F74D2">
        <w:rPr>
          <w:rFonts w:ascii="Cambria" w:hAnsi="Cambria"/>
        </w:rPr>
        <w:t>Mon Oct 15   FALL BREAK, NO CLASS</w:t>
      </w:r>
    </w:p>
    <w:p w14:paraId="3B76FAC1" w14:textId="06968D2A" w:rsidR="00950BAA" w:rsidRPr="008F74D2" w:rsidRDefault="000406D2" w:rsidP="000406D2">
      <w:pPr>
        <w:spacing w:line="276" w:lineRule="auto"/>
        <w:rPr>
          <w:rFonts w:ascii="Cambria" w:hAnsi="Cambria"/>
        </w:rPr>
      </w:pPr>
      <w:r w:rsidRPr="008F74D2">
        <w:rPr>
          <w:rFonts w:ascii="Cambria" w:hAnsi="Cambria"/>
        </w:rPr>
        <w:t xml:space="preserve">Wed Oct 17  </w:t>
      </w:r>
      <w:r w:rsidR="00AA223E" w:rsidRPr="008F74D2">
        <w:rPr>
          <w:rFonts w:ascii="Cambria" w:hAnsi="Cambria"/>
        </w:rPr>
        <w:t>Lady Audley’s Secret</w:t>
      </w:r>
    </w:p>
    <w:p w14:paraId="51F62959" w14:textId="486B1FC5" w:rsidR="000406D2" w:rsidRPr="008F74D2" w:rsidRDefault="000406D2" w:rsidP="000406D2">
      <w:pPr>
        <w:spacing w:line="276" w:lineRule="auto"/>
        <w:rPr>
          <w:rFonts w:ascii="Cambria" w:hAnsi="Cambria"/>
          <w:i/>
        </w:rPr>
      </w:pPr>
      <w:r w:rsidRPr="008F74D2">
        <w:rPr>
          <w:rFonts w:ascii="Cambria" w:hAnsi="Cambria"/>
        </w:rPr>
        <w:t>Fri Oct 19</w:t>
      </w:r>
      <w:r w:rsidRPr="008F74D2">
        <w:rPr>
          <w:rFonts w:ascii="Cambria" w:hAnsi="Cambria"/>
          <w:vertAlign w:val="superscript"/>
        </w:rPr>
        <w:t xml:space="preserve"> </w:t>
      </w:r>
      <w:r w:rsidR="00AA223E" w:rsidRPr="008F74D2">
        <w:rPr>
          <w:rFonts w:ascii="Cambria" w:hAnsi="Cambria"/>
          <w:vertAlign w:val="superscript"/>
        </w:rPr>
        <w:t xml:space="preserve">  </w:t>
      </w:r>
      <w:r w:rsidR="00A4377E" w:rsidRPr="008F74D2">
        <w:rPr>
          <w:rFonts w:ascii="Cambria" w:hAnsi="Cambria"/>
        </w:rPr>
        <w:t>The Law and the Lady</w:t>
      </w:r>
      <w:r w:rsidR="009D6E7F">
        <w:rPr>
          <w:rFonts w:ascii="Cambria" w:hAnsi="Cambria"/>
        </w:rPr>
        <w:t>, 7-57</w:t>
      </w:r>
    </w:p>
    <w:p w14:paraId="6B9D1EE9" w14:textId="77777777" w:rsidR="000406D2" w:rsidRPr="008F74D2" w:rsidRDefault="000406D2" w:rsidP="000406D2">
      <w:pPr>
        <w:spacing w:line="276" w:lineRule="auto"/>
        <w:rPr>
          <w:rFonts w:ascii="Cambria" w:hAnsi="Cambria"/>
        </w:rPr>
      </w:pPr>
    </w:p>
    <w:p w14:paraId="05B7B9D9" w14:textId="50AEB1D7" w:rsidR="000406D2" w:rsidRPr="008F74D2" w:rsidRDefault="000406D2" w:rsidP="000406D2">
      <w:pPr>
        <w:spacing w:line="276" w:lineRule="auto"/>
        <w:rPr>
          <w:rFonts w:ascii="Cambria" w:hAnsi="Cambria"/>
        </w:rPr>
      </w:pPr>
      <w:r w:rsidRPr="008F74D2">
        <w:rPr>
          <w:rFonts w:ascii="Cambria" w:hAnsi="Cambria"/>
        </w:rPr>
        <w:t xml:space="preserve">Mon Oct 22 </w:t>
      </w:r>
      <w:r w:rsidR="00A4377E" w:rsidRPr="008F74D2">
        <w:rPr>
          <w:rFonts w:ascii="Cambria" w:hAnsi="Cambria"/>
        </w:rPr>
        <w:t>The Law and the Lady</w:t>
      </w:r>
      <w:r w:rsidR="009D6E7F">
        <w:rPr>
          <w:rFonts w:ascii="Cambria" w:hAnsi="Cambria"/>
        </w:rPr>
        <w:t>, 57-124</w:t>
      </w:r>
    </w:p>
    <w:p w14:paraId="74616E34" w14:textId="0D1A0E03" w:rsidR="000406D2" w:rsidRPr="008F74D2" w:rsidRDefault="000406D2" w:rsidP="000406D2">
      <w:pPr>
        <w:spacing w:line="276" w:lineRule="auto"/>
        <w:rPr>
          <w:rFonts w:ascii="Cambria" w:hAnsi="Cambria"/>
        </w:rPr>
      </w:pPr>
      <w:r w:rsidRPr="008F74D2">
        <w:rPr>
          <w:rFonts w:ascii="Cambria" w:hAnsi="Cambria"/>
        </w:rPr>
        <w:t xml:space="preserve">Wed Oct 24  </w:t>
      </w:r>
      <w:r w:rsidR="00A4377E" w:rsidRPr="008F74D2">
        <w:rPr>
          <w:rFonts w:ascii="Cambria" w:hAnsi="Cambria"/>
        </w:rPr>
        <w:t>The Law and the Lady</w:t>
      </w:r>
      <w:r w:rsidR="009D6E7F">
        <w:rPr>
          <w:rFonts w:ascii="Cambria" w:hAnsi="Cambria"/>
        </w:rPr>
        <w:t>, 124-182</w:t>
      </w:r>
    </w:p>
    <w:p w14:paraId="58CDBFD1" w14:textId="3B983167" w:rsidR="000406D2" w:rsidRPr="008F74D2" w:rsidRDefault="000406D2" w:rsidP="000406D2">
      <w:pPr>
        <w:spacing w:line="276" w:lineRule="auto"/>
        <w:rPr>
          <w:rFonts w:ascii="Cambria" w:hAnsi="Cambria"/>
        </w:rPr>
      </w:pPr>
      <w:r w:rsidRPr="008F74D2">
        <w:rPr>
          <w:rFonts w:ascii="Cambria" w:hAnsi="Cambria"/>
        </w:rPr>
        <w:t>Fri Oct 26</w:t>
      </w:r>
      <w:r w:rsidRPr="008F74D2">
        <w:rPr>
          <w:rFonts w:ascii="Cambria" w:hAnsi="Cambria"/>
          <w:vertAlign w:val="superscript"/>
        </w:rPr>
        <w:t xml:space="preserve"> </w:t>
      </w:r>
      <w:r w:rsidR="00A4377E" w:rsidRPr="008F74D2">
        <w:rPr>
          <w:rFonts w:ascii="Cambria" w:hAnsi="Cambria"/>
        </w:rPr>
        <w:t>The Law and the Lady</w:t>
      </w:r>
      <w:r w:rsidR="009D6E7F">
        <w:rPr>
          <w:rFonts w:ascii="Cambria" w:hAnsi="Cambria"/>
        </w:rPr>
        <w:t>, 182-226</w:t>
      </w:r>
    </w:p>
    <w:p w14:paraId="6844A9BD" w14:textId="77777777" w:rsidR="000406D2" w:rsidRPr="008F74D2" w:rsidRDefault="000406D2" w:rsidP="000406D2">
      <w:pPr>
        <w:spacing w:line="276" w:lineRule="auto"/>
        <w:rPr>
          <w:rFonts w:ascii="Cambria" w:hAnsi="Cambria"/>
        </w:rPr>
      </w:pPr>
    </w:p>
    <w:p w14:paraId="2D309852" w14:textId="58AC0B9E" w:rsidR="000406D2" w:rsidRPr="008F74D2" w:rsidRDefault="000406D2" w:rsidP="000406D2">
      <w:pPr>
        <w:spacing w:line="276" w:lineRule="auto"/>
        <w:rPr>
          <w:rFonts w:ascii="Cambria" w:hAnsi="Cambria"/>
          <w:b/>
        </w:rPr>
      </w:pPr>
      <w:r w:rsidRPr="008F74D2">
        <w:rPr>
          <w:rFonts w:ascii="Cambria" w:hAnsi="Cambria"/>
        </w:rPr>
        <w:t xml:space="preserve">Mon Oct 29  </w:t>
      </w:r>
      <w:r w:rsidR="00A4377E" w:rsidRPr="008F74D2">
        <w:rPr>
          <w:rFonts w:ascii="Cambria" w:hAnsi="Cambria"/>
        </w:rPr>
        <w:t>The Law and the Lady</w:t>
      </w:r>
      <w:r w:rsidR="009D6E7F">
        <w:rPr>
          <w:rFonts w:ascii="Cambria" w:hAnsi="Cambria"/>
        </w:rPr>
        <w:t>, 226-300</w:t>
      </w:r>
    </w:p>
    <w:p w14:paraId="3C504167" w14:textId="5B468603" w:rsidR="000406D2" w:rsidRPr="008F74D2" w:rsidRDefault="000406D2" w:rsidP="000406D2">
      <w:pPr>
        <w:spacing w:line="276" w:lineRule="auto"/>
        <w:rPr>
          <w:rFonts w:ascii="Cambria" w:hAnsi="Cambria"/>
        </w:rPr>
      </w:pPr>
      <w:r w:rsidRPr="008F74D2">
        <w:rPr>
          <w:rFonts w:ascii="Cambria" w:hAnsi="Cambria"/>
        </w:rPr>
        <w:t>Wed Oct 31</w:t>
      </w:r>
      <w:r w:rsidRPr="008F74D2">
        <w:rPr>
          <w:rFonts w:ascii="Cambria" w:hAnsi="Cambria"/>
          <w:vertAlign w:val="superscript"/>
        </w:rPr>
        <w:t xml:space="preserve">   </w:t>
      </w:r>
      <w:r w:rsidR="00A4377E" w:rsidRPr="008F74D2">
        <w:rPr>
          <w:rFonts w:ascii="Cambria" w:hAnsi="Cambria"/>
        </w:rPr>
        <w:t>The Law and the Lady</w:t>
      </w:r>
      <w:r w:rsidR="009D6E7F">
        <w:rPr>
          <w:rFonts w:ascii="Cambria" w:hAnsi="Cambria"/>
        </w:rPr>
        <w:t>, 300-358</w:t>
      </w:r>
    </w:p>
    <w:p w14:paraId="6DE9EE6C" w14:textId="3B900438" w:rsidR="000406D2" w:rsidRPr="008F74D2" w:rsidRDefault="006B5CF2" w:rsidP="000406D2">
      <w:pPr>
        <w:spacing w:line="276" w:lineRule="auto"/>
        <w:rPr>
          <w:rFonts w:ascii="Cambria" w:hAnsi="Cambria"/>
        </w:rPr>
      </w:pPr>
      <w:r w:rsidRPr="008F74D2">
        <w:rPr>
          <w:rFonts w:ascii="Cambria" w:hAnsi="Cambria"/>
        </w:rPr>
        <w:t xml:space="preserve">Fri Nov 2 </w:t>
      </w:r>
      <w:r w:rsidR="00A4377E" w:rsidRPr="008F74D2">
        <w:rPr>
          <w:rFonts w:ascii="Cambria" w:hAnsi="Cambria"/>
        </w:rPr>
        <w:t>The Law and the Lady</w:t>
      </w:r>
      <w:r w:rsidR="009D6E7F">
        <w:rPr>
          <w:rFonts w:ascii="Cambria" w:hAnsi="Cambria"/>
        </w:rPr>
        <w:t>, 358-end</w:t>
      </w:r>
    </w:p>
    <w:p w14:paraId="426C958D" w14:textId="77777777" w:rsidR="000406D2" w:rsidRPr="008F74D2" w:rsidRDefault="000406D2" w:rsidP="000406D2">
      <w:pPr>
        <w:spacing w:line="276" w:lineRule="auto"/>
        <w:rPr>
          <w:rFonts w:ascii="Cambria" w:hAnsi="Cambria"/>
        </w:rPr>
      </w:pPr>
    </w:p>
    <w:p w14:paraId="5AB226DA" w14:textId="0396A142" w:rsidR="000406D2" w:rsidRPr="008F74D2" w:rsidRDefault="000406D2" w:rsidP="000406D2">
      <w:pPr>
        <w:spacing w:line="276" w:lineRule="auto"/>
        <w:rPr>
          <w:rFonts w:ascii="Cambria" w:hAnsi="Cambria"/>
        </w:rPr>
      </w:pPr>
      <w:r w:rsidRPr="008F74D2">
        <w:rPr>
          <w:rFonts w:ascii="Cambria" w:hAnsi="Cambria"/>
        </w:rPr>
        <w:t xml:space="preserve">Mon Nov 5 </w:t>
      </w:r>
      <w:r w:rsidR="00A4377E" w:rsidRPr="008F74D2">
        <w:rPr>
          <w:rFonts w:ascii="Cambria" w:hAnsi="Cambria"/>
        </w:rPr>
        <w:t>Dracula, 1-53</w:t>
      </w:r>
    </w:p>
    <w:p w14:paraId="7F8950DC" w14:textId="0899C56C" w:rsidR="000406D2" w:rsidRPr="008F74D2" w:rsidRDefault="000406D2" w:rsidP="000406D2">
      <w:pPr>
        <w:spacing w:line="276" w:lineRule="auto"/>
        <w:rPr>
          <w:rFonts w:ascii="Cambria" w:hAnsi="Cambria"/>
        </w:rPr>
      </w:pPr>
      <w:r w:rsidRPr="008F74D2">
        <w:rPr>
          <w:rFonts w:ascii="Cambria" w:hAnsi="Cambria"/>
        </w:rPr>
        <w:t>Wed Nov 7</w:t>
      </w:r>
      <w:r w:rsidR="00A4377E" w:rsidRPr="008F74D2">
        <w:rPr>
          <w:rFonts w:ascii="Cambria" w:hAnsi="Cambria"/>
        </w:rPr>
        <w:t xml:space="preserve"> Dracula, 53-98</w:t>
      </w:r>
      <w:r w:rsidR="004726E2" w:rsidRPr="008F74D2">
        <w:rPr>
          <w:rFonts w:ascii="Cambria" w:hAnsi="Cambria"/>
        </w:rPr>
        <w:tab/>
      </w:r>
    </w:p>
    <w:p w14:paraId="51EFF5B1" w14:textId="6D01F960" w:rsidR="000406D2" w:rsidRDefault="000406D2" w:rsidP="000406D2">
      <w:pPr>
        <w:spacing w:line="276" w:lineRule="auto"/>
        <w:rPr>
          <w:rFonts w:ascii="Cambria" w:hAnsi="Cambria"/>
        </w:rPr>
      </w:pPr>
      <w:r w:rsidRPr="008F74D2">
        <w:rPr>
          <w:rFonts w:ascii="Cambria" w:hAnsi="Cambria"/>
        </w:rPr>
        <w:t>Fri Nov 9</w:t>
      </w:r>
      <w:r w:rsidRPr="008F74D2">
        <w:rPr>
          <w:rFonts w:ascii="Cambria" w:hAnsi="Cambria"/>
          <w:vertAlign w:val="superscript"/>
        </w:rPr>
        <w:t xml:space="preserve"> </w:t>
      </w:r>
      <w:r w:rsidR="004726E2" w:rsidRPr="008F74D2">
        <w:rPr>
          <w:rFonts w:ascii="Cambria" w:hAnsi="Cambria"/>
          <w:vertAlign w:val="superscript"/>
        </w:rPr>
        <w:t xml:space="preserve">  </w:t>
      </w:r>
      <w:r w:rsidR="00A4377E" w:rsidRPr="008F74D2">
        <w:rPr>
          <w:rFonts w:ascii="Cambria" w:hAnsi="Cambria"/>
        </w:rPr>
        <w:t>Dracula, 98-160</w:t>
      </w:r>
    </w:p>
    <w:p w14:paraId="59AEE6E2" w14:textId="77777777" w:rsidR="008F74D2" w:rsidRPr="008F74D2" w:rsidRDefault="008F74D2" w:rsidP="008F74D2">
      <w:pPr>
        <w:spacing w:line="276" w:lineRule="auto"/>
        <w:rPr>
          <w:rFonts w:ascii="Cambria" w:hAnsi="Cambria"/>
          <w:b/>
        </w:rPr>
      </w:pPr>
      <w:r w:rsidRPr="008F74D2">
        <w:rPr>
          <w:rFonts w:ascii="Cambria" w:hAnsi="Cambria"/>
          <w:b/>
        </w:rPr>
        <w:t>Final Paper proposal due</w:t>
      </w:r>
    </w:p>
    <w:p w14:paraId="7DB1652F" w14:textId="77777777" w:rsidR="000406D2" w:rsidRPr="008F74D2" w:rsidRDefault="000406D2" w:rsidP="000406D2">
      <w:pPr>
        <w:spacing w:line="276" w:lineRule="auto"/>
        <w:rPr>
          <w:rFonts w:ascii="Cambria" w:hAnsi="Cambria"/>
        </w:rPr>
      </w:pPr>
    </w:p>
    <w:p w14:paraId="1983ACC5" w14:textId="73F9CAA8" w:rsidR="000406D2" w:rsidRPr="008F74D2" w:rsidRDefault="000406D2" w:rsidP="000406D2">
      <w:pPr>
        <w:spacing w:line="276" w:lineRule="auto"/>
        <w:rPr>
          <w:rFonts w:ascii="Cambria" w:hAnsi="Cambria"/>
        </w:rPr>
      </w:pPr>
      <w:r w:rsidRPr="008F74D2">
        <w:rPr>
          <w:rFonts w:ascii="Cambria" w:hAnsi="Cambria"/>
        </w:rPr>
        <w:t>Mon Nov 12</w:t>
      </w:r>
      <w:r w:rsidR="004726E2" w:rsidRPr="008F74D2">
        <w:rPr>
          <w:rFonts w:ascii="Cambria" w:hAnsi="Cambria"/>
        </w:rPr>
        <w:t xml:space="preserve"> </w:t>
      </w:r>
      <w:r w:rsidR="00A4377E" w:rsidRPr="008F74D2">
        <w:rPr>
          <w:rFonts w:ascii="Cambria" w:hAnsi="Cambria"/>
        </w:rPr>
        <w:t>Dracula, 160-209</w:t>
      </w:r>
    </w:p>
    <w:p w14:paraId="6B87BC3C" w14:textId="5666BB17" w:rsidR="000406D2" w:rsidRPr="008F74D2" w:rsidRDefault="000406D2" w:rsidP="000406D2">
      <w:pPr>
        <w:spacing w:line="276" w:lineRule="auto"/>
        <w:rPr>
          <w:rFonts w:ascii="Cambria" w:hAnsi="Cambria"/>
        </w:rPr>
      </w:pPr>
      <w:r w:rsidRPr="008F74D2">
        <w:rPr>
          <w:rFonts w:ascii="Cambria" w:hAnsi="Cambria"/>
        </w:rPr>
        <w:t xml:space="preserve">Wed Nov 14  </w:t>
      </w:r>
      <w:r w:rsidR="00A4377E" w:rsidRPr="008F74D2">
        <w:rPr>
          <w:rFonts w:ascii="Cambria" w:hAnsi="Cambria"/>
        </w:rPr>
        <w:t>Dracula, 209-268</w:t>
      </w:r>
    </w:p>
    <w:p w14:paraId="514D2C40" w14:textId="12881806" w:rsidR="000406D2" w:rsidRPr="008F74D2" w:rsidRDefault="000406D2" w:rsidP="000406D2">
      <w:pPr>
        <w:spacing w:line="276" w:lineRule="auto"/>
        <w:rPr>
          <w:rFonts w:ascii="Cambria" w:hAnsi="Cambria"/>
        </w:rPr>
      </w:pPr>
      <w:r w:rsidRPr="008F74D2">
        <w:rPr>
          <w:rFonts w:ascii="Cambria" w:hAnsi="Cambria"/>
        </w:rPr>
        <w:t>Fri Nov 16</w:t>
      </w:r>
      <w:r w:rsidR="00A4377E" w:rsidRPr="008F74D2">
        <w:rPr>
          <w:rFonts w:ascii="Cambria" w:hAnsi="Cambria"/>
        </w:rPr>
        <w:t xml:space="preserve"> Dracula, 268-309</w:t>
      </w:r>
    </w:p>
    <w:p w14:paraId="18A7872B" w14:textId="77777777" w:rsidR="000406D2" w:rsidRPr="008F74D2" w:rsidRDefault="000406D2" w:rsidP="000406D2">
      <w:pPr>
        <w:spacing w:line="276" w:lineRule="auto"/>
        <w:rPr>
          <w:rFonts w:ascii="Cambria" w:hAnsi="Cambria"/>
        </w:rPr>
      </w:pPr>
    </w:p>
    <w:p w14:paraId="6DF93005" w14:textId="54FB7716" w:rsidR="000406D2" w:rsidRPr="008F74D2" w:rsidRDefault="000406D2" w:rsidP="000406D2">
      <w:pPr>
        <w:spacing w:line="276" w:lineRule="auto"/>
        <w:rPr>
          <w:rFonts w:ascii="Cambria" w:hAnsi="Cambria"/>
        </w:rPr>
      </w:pPr>
      <w:r w:rsidRPr="008F74D2">
        <w:rPr>
          <w:rFonts w:ascii="Cambria" w:hAnsi="Cambria"/>
        </w:rPr>
        <w:t xml:space="preserve">Mon Nov 19  </w:t>
      </w:r>
      <w:r w:rsidR="00A4377E" w:rsidRPr="008F74D2">
        <w:rPr>
          <w:rFonts w:ascii="Cambria" w:hAnsi="Cambria"/>
        </w:rPr>
        <w:t>Dracula, 309-end</w:t>
      </w:r>
    </w:p>
    <w:p w14:paraId="0BB420E3" w14:textId="77777777" w:rsidR="000406D2" w:rsidRPr="008F74D2" w:rsidRDefault="000406D2" w:rsidP="000406D2">
      <w:pPr>
        <w:spacing w:line="276" w:lineRule="auto"/>
        <w:rPr>
          <w:rFonts w:ascii="Cambria" w:hAnsi="Cambria"/>
        </w:rPr>
      </w:pPr>
      <w:r w:rsidRPr="008F74D2">
        <w:rPr>
          <w:rFonts w:ascii="Cambria" w:hAnsi="Cambria"/>
        </w:rPr>
        <w:t>Wed Nov 21  (NO CLASS)</w:t>
      </w:r>
    </w:p>
    <w:p w14:paraId="185E5BB1" w14:textId="77777777" w:rsidR="000406D2" w:rsidRPr="008F74D2" w:rsidRDefault="000406D2" w:rsidP="000406D2">
      <w:pPr>
        <w:spacing w:line="276" w:lineRule="auto"/>
        <w:rPr>
          <w:rFonts w:ascii="Cambria" w:hAnsi="Cambria"/>
        </w:rPr>
      </w:pPr>
    </w:p>
    <w:p w14:paraId="5FA2609D" w14:textId="503A3F09" w:rsidR="009E0EDD" w:rsidRPr="00F05CC4" w:rsidRDefault="000406D2" w:rsidP="000406D2">
      <w:pPr>
        <w:spacing w:line="276" w:lineRule="auto"/>
        <w:rPr>
          <w:rFonts w:ascii="Cambria" w:hAnsi="Cambria"/>
        </w:rPr>
      </w:pPr>
      <w:r w:rsidRPr="008F74D2">
        <w:rPr>
          <w:rFonts w:ascii="Cambria" w:hAnsi="Cambria"/>
        </w:rPr>
        <w:t xml:space="preserve">Mon Nov 26 </w:t>
      </w:r>
      <w:r w:rsidR="0027097E" w:rsidRPr="0076201D">
        <w:rPr>
          <w:rFonts w:ascii="Cambria" w:hAnsi="Cambria"/>
        </w:rPr>
        <w:t>Hound of the Baskervilles</w:t>
      </w:r>
      <w:r w:rsidR="00F05CC4">
        <w:rPr>
          <w:rFonts w:ascii="Cambria" w:hAnsi="Cambria"/>
        </w:rPr>
        <w:t>, Ch 1-4</w:t>
      </w:r>
    </w:p>
    <w:p w14:paraId="25DC565A" w14:textId="10E983E7" w:rsidR="008F74D2" w:rsidRPr="008F74D2" w:rsidRDefault="008F74D2" w:rsidP="000406D2">
      <w:pPr>
        <w:spacing w:line="276" w:lineRule="auto"/>
        <w:rPr>
          <w:rFonts w:ascii="Cambria" w:hAnsi="Cambria"/>
          <w:b/>
        </w:rPr>
      </w:pPr>
      <w:r>
        <w:rPr>
          <w:rFonts w:ascii="Cambria" w:hAnsi="Cambria"/>
          <w:b/>
        </w:rPr>
        <w:t>Final Paper Rough Draft Due</w:t>
      </w:r>
    </w:p>
    <w:p w14:paraId="7A6434A0" w14:textId="0D0C5F30" w:rsidR="000406D2" w:rsidRPr="00F05CC4" w:rsidRDefault="000406D2" w:rsidP="000406D2">
      <w:pPr>
        <w:spacing w:line="276" w:lineRule="auto"/>
        <w:rPr>
          <w:rFonts w:ascii="Cambria" w:hAnsi="Cambria"/>
        </w:rPr>
      </w:pPr>
      <w:r w:rsidRPr="008F74D2">
        <w:rPr>
          <w:rFonts w:ascii="Cambria" w:hAnsi="Cambria"/>
        </w:rPr>
        <w:t xml:space="preserve">Wed Nov 28  </w:t>
      </w:r>
      <w:r w:rsidR="0027097E" w:rsidRPr="0076201D">
        <w:rPr>
          <w:rFonts w:ascii="Cambria" w:hAnsi="Cambria"/>
        </w:rPr>
        <w:t>Hound of the Baskervilles</w:t>
      </w:r>
      <w:r w:rsidR="00F05CC4">
        <w:rPr>
          <w:rFonts w:ascii="Cambria" w:hAnsi="Cambria"/>
        </w:rPr>
        <w:t>, Ch 5-8</w:t>
      </w:r>
    </w:p>
    <w:p w14:paraId="6A61A884" w14:textId="2840807D" w:rsidR="009E0EDD" w:rsidRPr="00F05CC4" w:rsidRDefault="000406D2" w:rsidP="000406D2">
      <w:pPr>
        <w:spacing w:line="276" w:lineRule="auto"/>
        <w:rPr>
          <w:rFonts w:ascii="Cambria" w:hAnsi="Cambria"/>
        </w:rPr>
      </w:pPr>
      <w:r w:rsidRPr="008F74D2">
        <w:rPr>
          <w:rFonts w:ascii="Cambria" w:hAnsi="Cambria"/>
        </w:rPr>
        <w:t>Fri Nov 30</w:t>
      </w:r>
      <w:r w:rsidR="004726E2" w:rsidRPr="008F74D2">
        <w:rPr>
          <w:rFonts w:ascii="Cambria" w:hAnsi="Cambria"/>
        </w:rPr>
        <w:t xml:space="preserve"> </w:t>
      </w:r>
      <w:r w:rsidR="0027097E" w:rsidRPr="0076201D">
        <w:rPr>
          <w:rFonts w:ascii="Cambria" w:hAnsi="Cambria"/>
        </w:rPr>
        <w:t>Hound of the Baskervilles</w:t>
      </w:r>
      <w:r w:rsidR="00F05CC4">
        <w:rPr>
          <w:rFonts w:ascii="Cambria" w:hAnsi="Cambria"/>
        </w:rPr>
        <w:t>, Ch 9-11</w:t>
      </w:r>
    </w:p>
    <w:p w14:paraId="54C901D9" w14:textId="77777777" w:rsidR="000406D2" w:rsidRPr="008F74D2" w:rsidRDefault="000406D2" w:rsidP="000406D2">
      <w:pPr>
        <w:spacing w:line="276" w:lineRule="auto"/>
        <w:rPr>
          <w:rFonts w:ascii="Cambria" w:hAnsi="Cambria"/>
        </w:rPr>
      </w:pPr>
    </w:p>
    <w:p w14:paraId="06D051FD" w14:textId="70C170DC" w:rsidR="008F74D2" w:rsidRPr="00F05CC4" w:rsidRDefault="000406D2" w:rsidP="000406D2">
      <w:pPr>
        <w:spacing w:line="276" w:lineRule="auto"/>
        <w:rPr>
          <w:rFonts w:ascii="Cambria" w:hAnsi="Cambria"/>
        </w:rPr>
      </w:pPr>
      <w:r w:rsidRPr="008F74D2">
        <w:rPr>
          <w:rFonts w:ascii="Cambria" w:hAnsi="Cambria"/>
        </w:rPr>
        <w:t>Mon Dec 3</w:t>
      </w:r>
      <w:r w:rsidRPr="008F74D2">
        <w:rPr>
          <w:rFonts w:ascii="Cambria" w:hAnsi="Cambria"/>
          <w:vertAlign w:val="superscript"/>
        </w:rPr>
        <w:t xml:space="preserve">  </w:t>
      </w:r>
      <w:r w:rsidR="0027097E" w:rsidRPr="0076201D">
        <w:rPr>
          <w:rFonts w:ascii="Cambria" w:hAnsi="Cambria"/>
        </w:rPr>
        <w:t>Hound of the Baskervilles</w:t>
      </w:r>
      <w:r w:rsidR="0076201D">
        <w:rPr>
          <w:rFonts w:ascii="Cambria" w:hAnsi="Cambria"/>
        </w:rPr>
        <w:t>, Ch 12-end</w:t>
      </w:r>
    </w:p>
    <w:p w14:paraId="6C559077" w14:textId="39919157" w:rsidR="000406D2" w:rsidRPr="008F74D2" w:rsidRDefault="001E01EB" w:rsidP="000406D2">
      <w:pPr>
        <w:spacing w:line="276" w:lineRule="auto"/>
        <w:rPr>
          <w:rFonts w:ascii="Cambria" w:hAnsi="Cambria"/>
        </w:rPr>
      </w:pPr>
      <w:r w:rsidRPr="008F74D2">
        <w:rPr>
          <w:rFonts w:ascii="Cambria" w:hAnsi="Cambria"/>
        </w:rPr>
        <w:t>Wed Dec 5    Conclusions</w:t>
      </w:r>
    </w:p>
    <w:p w14:paraId="0AC2849A" w14:textId="77777777" w:rsidR="000406D2" w:rsidRPr="008F74D2" w:rsidRDefault="000406D2" w:rsidP="0031539F">
      <w:pPr>
        <w:rPr>
          <w:rFonts w:ascii="Cambria" w:hAnsi="Cambria"/>
        </w:rPr>
      </w:pPr>
    </w:p>
    <w:p w14:paraId="6E691D48" w14:textId="139B49B6" w:rsidR="009E0EDD" w:rsidRPr="008F74D2" w:rsidRDefault="009E0EDD" w:rsidP="0031539F">
      <w:pPr>
        <w:rPr>
          <w:rFonts w:ascii="Cambria" w:hAnsi="Cambria"/>
          <w:b/>
        </w:rPr>
      </w:pPr>
      <w:r w:rsidRPr="008F74D2">
        <w:rPr>
          <w:rFonts w:ascii="Cambria" w:hAnsi="Cambria"/>
          <w:b/>
        </w:rPr>
        <w:t xml:space="preserve">Final Paper due 5pm Tuesday, Dec 11 </w:t>
      </w:r>
    </w:p>
    <w:p w14:paraId="6365B127" w14:textId="77777777" w:rsidR="000406D2" w:rsidRPr="008F74D2" w:rsidRDefault="000406D2" w:rsidP="0031539F">
      <w:pPr>
        <w:rPr>
          <w:rFonts w:ascii="Cambria" w:hAnsi="Cambria"/>
        </w:rPr>
      </w:pPr>
    </w:p>
    <w:p w14:paraId="4F4A21A0" w14:textId="77777777" w:rsidR="000406D2" w:rsidRPr="008F74D2" w:rsidRDefault="000406D2" w:rsidP="0031539F">
      <w:pPr>
        <w:rPr>
          <w:rFonts w:ascii="Cambria" w:hAnsi="Cambria"/>
        </w:rPr>
      </w:pPr>
    </w:p>
    <w:p w14:paraId="248B268A" w14:textId="77777777" w:rsidR="0031539F" w:rsidRPr="008F74D2" w:rsidRDefault="0031539F" w:rsidP="0031539F">
      <w:pPr>
        <w:rPr>
          <w:rFonts w:ascii="Cambria" w:hAnsi="Cambria"/>
        </w:rPr>
      </w:pPr>
    </w:p>
    <w:p w14:paraId="09524617" w14:textId="77777777" w:rsidR="00321274" w:rsidRDefault="00321274">
      <w:pPr>
        <w:rPr>
          <w:rFonts w:ascii="Cambria" w:hAnsi="Cambria"/>
        </w:rPr>
      </w:pPr>
    </w:p>
    <w:p w14:paraId="614A1FF6" w14:textId="77777777" w:rsidR="00F018F3" w:rsidRDefault="00F018F3">
      <w:pPr>
        <w:rPr>
          <w:rFonts w:ascii="Cambria" w:hAnsi="Cambria"/>
        </w:rPr>
      </w:pPr>
    </w:p>
    <w:p w14:paraId="73B90F1C" w14:textId="77777777" w:rsidR="00F018F3" w:rsidRDefault="00F018F3">
      <w:pPr>
        <w:rPr>
          <w:rFonts w:ascii="Cambria" w:hAnsi="Cambria"/>
        </w:rPr>
      </w:pPr>
    </w:p>
    <w:p w14:paraId="1D8590D9" w14:textId="77777777" w:rsidR="00F018F3" w:rsidRDefault="00F018F3">
      <w:pPr>
        <w:rPr>
          <w:rFonts w:ascii="Cambria" w:hAnsi="Cambria"/>
        </w:rPr>
      </w:pPr>
    </w:p>
    <w:p w14:paraId="6A20CF13" w14:textId="1E074F7D" w:rsidR="00F018F3" w:rsidRPr="00F018F3" w:rsidRDefault="00F018F3" w:rsidP="00F018F3">
      <w:pPr>
        <w:rPr>
          <w:rFonts w:ascii="Times New Roman" w:hAnsi="Times New Roman" w:cs="Times New Roman"/>
          <w:b/>
          <w:sz w:val="28"/>
          <w:szCs w:val="28"/>
        </w:rPr>
      </w:pPr>
      <w:r w:rsidRPr="00F018F3">
        <w:rPr>
          <w:rFonts w:ascii="Times New Roman" w:hAnsi="Times New Roman" w:cs="Times New Roman"/>
          <w:b/>
          <w:sz w:val="28"/>
          <w:szCs w:val="28"/>
        </w:rPr>
        <w:lastRenderedPageBreak/>
        <w:t>(Working) Bibliography</w:t>
      </w:r>
    </w:p>
    <w:p w14:paraId="7CC7F4CD" w14:textId="77777777" w:rsidR="00F018F3" w:rsidRDefault="00F018F3" w:rsidP="00F018F3">
      <w:pPr>
        <w:rPr>
          <w:rFonts w:ascii="Times New Roman" w:hAnsi="Times New Roman" w:cs="Times New Roman"/>
        </w:rPr>
      </w:pPr>
    </w:p>
    <w:p w14:paraId="1981415C" w14:textId="77777777" w:rsidR="00F018F3" w:rsidRPr="00FD287E" w:rsidRDefault="00F018F3" w:rsidP="00F018F3">
      <w:pPr>
        <w:rPr>
          <w:rFonts w:ascii="Times New Roman" w:hAnsi="Times New Roman" w:cs="Times New Roman"/>
        </w:rPr>
      </w:pPr>
    </w:p>
    <w:p w14:paraId="07B508D0"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Signs Taken for Wonders</w:t>
      </w:r>
      <w:r w:rsidRPr="00FD287E">
        <w:rPr>
          <w:rFonts w:ascii="Times New Roman" w:hAnsi="Times New Roman" w:cs="Times New Roman"/>
        </w:rPr>
        <w:t>, by Franco Moretti.</w:t>
      </w:r>
    </w:p>
    <w:p w14:paraId="471FBF2C"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--Ch 5, Clues, is on Sherlock Holmes mysteries, Ch 3. The Dialectic of Fear discusses Dracula.</w:t>
      </w:r>
    </w:p>
    <w:p w14:paraId="27F5C9E3" w14:textId="77777777" w:rsidR="00F018F3" w:rsidRPr="00FD287E" w:rsidRDefault="00F018F3" w:rsidP="00F018F3">
      <w:pPr>
        <w:contextualSpacing/>
        <w:rPr>
          <w:rFonts w:ascii="Times New Roman" w:hAnsi="Times New Roman" w:cs="Times New Roman"/>
        </w:rPr>
      </w:pPr>
    </w:p>
    <w:p w14:paraId="1B4EC735"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The Novel and the Police</w:t>
      </w:r>
      <w:r w:rsidRPr="00FD287E">
        <w:rPr>
          <w:rFonts w:ascii="Times New Roman" w:hAnsi="Times New Roman" w:cs="Times New Roman"/>
        </w:rPr>
        <w:t>, by D.A. Miller, University of California Press</w:t>
      </w:r>
    </w:p>
    <w:p w14:paraId="383D0981" w14:textId="0137807E"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--Intro is useful way of thinking about the novel as a genre and police, als</w:t>
      </w:r>
      <w:r w:rsidR="00FC0190">
        <w:rPr>
          <w:rFonts w:ascii="Times New Roman" w:hAnsi="Times New Roman" w:cs="Times New Roman"/>
        </w:rPr>
        <w:t>o has chapters on Dickens and Wi</w:t>
      </w:r>
      <w:bookmarkStart w:id="0" w:name="_GoBack"/>
      <w:bookmarkEnd w:id="0"/>
      <w:r w:rsidRPr="00FD287E">
        <w:rPr>
          <w:rFonts w:ascii="Times New Roman" w:hAnsi="Times New Roman" w:cs="Times New Roman"/>
        </w:rPr>
        <w:t>lkie Collins (esp about gender in Collins)</w:t>
      </w:r>
    </w:p>
    <w:p w14:paraId="18A27E1F" w14:textId="77777777" w:rsidR="00F018F3" w:rsidRPr="00FD287E" w:rsidRDefault="00F018F3" w:rsidP="00F018F3">
      <w:pPr>
        <w:contextualSpacing/>
        <w:rPr>
          <w:rFonts w:ascii="Times New Roman" w:hAnsi="Times New Roman" w:cs="Times New Roman"/>
        </w:rPr>
      </w:pPr>
    </w:p>
    <w:p w14:paraId="2CCD2016"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Detection and its Designs: Narrative and Power in 19</w:t>
      </w:r>
      <w:r w:rsidRPr="00FD287E">
        <w:rPr>
          <w:rFonts w:ascii="Times New Roman" w:hAnsi="Times New Roman" w:cs="Times New Roman"/>
          <w:i/>
          <w:vertAlign w:val="superscript"/>
        </w:rPr>
        <w:t>th</w:t>
      </w:r>
      <w:r w:rsidRPr="00FD287E">
        <w:rPr>
          <w:rFonts w:ascii="Times New Roman" w:hAnsi="Times New Roman" w:cs="Times New Roman"/>
          <w:i/>
        </w:rPr>
        <w:t xml:space="preserve"> Century Detective Fiction</w:t>
      </w:r>
      <w:r w:rsidRPr="00FD287E">
        <w:rPr>
          <w:rFonts w:ascii="Times New Roman" w:hAnsi="Times New Roman" w:cs="Times New Roman"/>
        </w:rPr>
        <w:t>, by Peter Thomas, Ohio University Press</w:t>
      </w:r>
    </w:p>
    <w:p w14:paraId="5454C801"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--chapters on Caleb Williams, Hound of Baskervilles, Dupin stories, Dickens, Collins</w:t>
      </w:r>
    </w:p>
    <w:p w14:paraId="5389AA4D" w14:textId="77777777" w:rsidR="00F018F3" w:rsidRPr="00FD287E" w:rsidRDefault="00F018F3" w:rsidP="00F018F3">
      <w:pPr>
        <w:contextualSpacing/>
        <w:rPr>
          <w:rFonts w:ascii="Times New Roman" w:hAnsi="Times New Roman" w:cs="Times New Roman"/>
        </w:rPr>
      </w:pPr>
    </w:p>
    <w:p w14:paraId="635720F1"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The Purloined Poe</w:t>
      </w:r>
      <w:r w:rsidRPr="00FD287E">
        <w:rPr>
          <w:rFonts w:ascii="Times New Roman" w:hAnsi="Times New Roman" w:cs="Times New Roman"/>
        </w:rPr>
        <w:t>, Edited by John Muller and William Richardson, Johns Hopkins University Press</w:t>
      </w:r>
    </w:p>
    <w:p w14:paraId="209796A5"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--on Dupin stories, includes the and Lacan and Derrida pieces and discussions of them </w:t>
      </w:r>
    </w:p>
    <w:p w14:paraId="727AEA4A" w14:textId="77777777" w:rsidR="00F018F3" w:rsidRPr="00FD287E" w:rsidRDefault="00F018F3" w:rsidP="00F018F3">
      <w:pPr>
        <w:contextualSpacing/>
        <w:rPr>
          <w:rFonts w:ascii="Times New Roman" w:hAnsi="Times New Roman" w:cs="Times New Roman"/>
          <w:i/>
        </w:rPr>
      </w:pPr>
    </w:p>
    <w:p w14:paraId="707B1B7B"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The Rise of Supernatural Fiction, 1762-1800</w:t>
      </w:r>
      <w:r w:rsidRPr="00FD287E">
        <w:rPr>
          <w:rFonts w:ascii="Times New Roman" w:hAnsi="Times New Roman" w:cs="Times New Roman"/>
        </w:rPr>
        <w:t>, by EJ Clery, Cambridge University Press</w:t>
      </w:r>
    </w:p>
    <w:p w14:paraId="3DDA2E9A"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--overview of Gothic, includes discussions of Walpole and Radcliffe</w:t>
      </w:r>
    </w:p>
    <w:p w14:paraId="763A9997" w14:textId="77777777" w:rsidR="00F018F3" w:rsidRPr="00FD287E" w:rsidRDefault="00F018F3" w:rsidP="00F018F3">
      <w:pPr>
        <w:contextualSpacing/>
        <w:rPr>
          <w:rFonts w:ascii="Times New Roman" w:hAnsi="Times New Roman" w:cs="Times New Roman"/>
          <w:i/>
        </w:rPr>
      </w:pPr>
    </w:p>
    <w:p w14:paraId="41233948"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Gothic Reflections</w:t>
      </w:r>
      <w:r w:rsidRPr="00FD287E">
        <w:rPr>
          <w:rFonts w:ascii="Times New Roman" w:hAnsi="Times New Roman" w:cs="Times New Roman"/>
        </w:rPr>
        <w:t>, by Peter Garrett, Cornell University Press</w:t>
      </w:r>
    </w:p>
    <w:p w14:paraId="7F5949B5"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--theory of how the Gothic works (with shift into Victorian times), includes discussions of Walpole, Radcliffe, Poe, Stoker, Dickens, </w:t>
      </w:r>
    </w:p>
    <w:p w14:paraId="1F6D9AB2" w14:textId="77777777" w:rsidR="00F018F3" w:rsidRPr="00FD287E" w:rsidRDefault="00F018F3" w:rsidP="00F018F3">
      <w:pPr>
        <w:contextualSpacing/>
        <w:rPr>
          <w:rFonts w:ascii="Times New Roman" w:hAnsi="Times New Roman" w:cs="Times New Roman"/>
          <w:i/>
        </w:rPr>
      </w:pPr>
    </w:p>
    <w:p w14:paraId="4AD44E8B"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“Searching After the Splendid Nothing: Gothc Epistemology and the Rise of Fictionality”, Katherine Ding, </w:t>
      </w:r>
      <w:r w:rsidRPr="00FD287E">
        <w:rPr>
          <w:rFonts w:ascii="Times New Roman" w:hAnsi="Times New Roman" w:cs="Times New Roman"/>
          <w:i/>
        </w:rPr>
        <w:t xml:space="preserve">ELH </w:t>
      </w:r>
      <w:r w:rsidRPr="00FD287E">
        <w:rPr>
          <w:rFonts w:ascii="Times New Roman" w:hAnsi="Times New Roman" w:cs="Times New Roman"/>
        </w:rPr>
        <w:t>80:2 (Summer 2013), 543-573</w:t>
      </w:r>
    </w:p>
    <w:p w14:paraId="4DD606F5"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--on the idea that the Gothic contributes to the rise of the novel by teaching readers to believe what isn’t real</w:t>
      </w:r>
    </w:p>
    <w:p w14:paraId="26D5C464" w14:textId="77777777" w:rsidR="00F018F3" w:rsidRPr="00FD287E" w:rsidRDefault="00F018F3" w:rsidP="00F018F3">
      <w:pPr>
        <w:contextualSpacing/>
        <w:rPr>
          <w:rFonts w:ascii="Times New Roman" w:hAnsi="Times New Roman" w:cs="Times New Roman"/>
        </w:rPr>
      </w:pPr>
    </w:p>
    <w:p w14:paraId="71DBEC91"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“Godwin’s Handshake,” by Andrew Franta. </w:t>
      </w:r>
      <w:r w:rsidRPr="00FD287E">
        <w:rPr>
          <w:rFonts w:ascii="Times New Roman" w:hAnsi="Times New Roman" w:cs="Times New Roman"/>
          <w:i/>
        </w:rPr>
        <w:t>PMLA</w:t>
      </w:r>
      <w:r w:rsidRPr="00FD287E">
        <w:rPr>
          <w:rFonts w:ascii="Times New Roman" w:hAnsi="Times New Roman" w:cs="Times New Roman"/>
        </w:rPr>
        <w:t xml:space="preserve"> vol 122, no 3 (2007), 696-710</w:t>
      </w:r>
    </w:p>
    <w:p w14:paraId="1D0F7861"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--uses a reading of handshakes in </w:t>
      </w:r>
      <w:r w:rsidRPr="00FD287E">
        <w:rPr>
          <w:rFonts w:ascii="Times New Roman" w:hAnsi="Times New Roman" w:cs="Times New Roman"/>
          <w:i/>
        </w:rPr>
        <w:t>Caleb Williams</w:t>
      </w:r>
      <w:r w:rsidRPr="00FD287E">
        <w:rPr>
          <w:rFonts w:ascii="Times New Roman" w:hAnsi="Times New Roman" w:cs="Times New Roman"/>
        </w:rPr>
        <w:t xml:space="preserve"> to examine what the novel says about politics and society</w:t>
      </w:r>
    </w:p>
    <w:p w14:paraId="7589E4E5" w14:textId="77777777" w:rsidR="00F018F3" w:rsidRPr="00FD287E" w:rsidRDefault="00F018F3" w:rsidP="00F018F3">
      <w:pPr>
        <w:contextualSpacing/>
        <w:rPr>
          <w:rFonts w:ascii="Times New Roman" w:hAnsi="Times New Roman" w:cs="Times New Roman"/>
        </w:rPr>
      </w:pPr>
    </w:p>
    <w:p w14:paraId="461F2638" w14:textId="77777777" w:rsidR="00F018F3" w:rsidRPr="00FD287E" w:rsidRDefault="00F018F3" w:rsidP="00F018F3">
      <w:pPr>
        <w:contextualSpacing/>
        <w:rPr>
          <w:rFonts w:ascii="Times New Roman" w:eastAsia="Times New Roman" w:hAnsi="Times New Roman" w:cs="Times New Roman"/>
        </w:rPr>
      </w:pPr>
      <w:r w:rsidRPr="00FD287E">
        <w:rPr>
          <w:rFonts w:ascii="Times New Roman" w:hAnsi="Times New Roman" w:cs="Times New Roman"/>
        </w:rPr>
        <w:t>“</w:t>
      </w:r>
      <w:r w:rsidRPr="00FD287E">
        <w:rPr>
          <w:rFonts w:ascii="Times New Roman" w:eastAsia="Times New Roman" w:hAnsi="Times New Roman" w:cs="Times New Roman"/>
        </w:rPr>
        <w:t xml:space="preserve">Fugitive Pieces: Language, Embodiment, and the Case of </w:t>
      </w:r>
      <w:r w:rsidRPr="00FD287E">
        <w:rPr>
          <w:rFonts w:ascii="Times New Roman" w:eastAsia="Times New Roman" w:hAnsi="Times New Roman" w:cs="Times New Roman"/>
          <w:i/>
          <w:iCs/>
        </w:rPr>
        <w:t>Caleb Williams</w:t>
      </w:r>
      <w:r w:rsidRPr="00FD287E">
        <w:rPr>
          <w:rFonts w:ascii="Times New Roman" w:eastAsia="Times New Roman" w:hAnsi="Times New Roman" w:cs="Times New Roman"/>
        </w:rPr>
        <w:t xml:space="preserve">” by Daniel DeWispelaare, </w:t>
      </w:r>
      <w:r w:rsidRPr="00FD287E">
        <w:rPr>
          <w:rFonts w:ascii="Times New Roman" w:eastAsia="Times New Roman" w:hAnsi="Times New Roman" w:cs="Times New Roman"/>
          <w:i/>
        </w:rPr>
        <w:t xml:space="preserve">Eighteenth-Century Fiction, </w:t>
      </w:r>
      <w:r w:rsidRPr="00FD287E">
        <w:rPr>
          <w:rFonts w:ascii="Times New Roman" w:eastAsia="Times New Roman" w:hAnsi="Times New Roman" w:cs="Times New Roman"/>
        </w:rPr>
        <w:t>vol 28, no 2 (Winter 2015), 345-373</w:t>
      </w:r>
    </w:p>
    <w:p w14:paraId="7F4BC6B6" w14:textId="7E257D76" w:rsidR="00F018F3" w:rsidRPr="00FD287E" w:rsidRDefault="00F018F3" w:rsidP="00F018F3">
      <w:pPr>
        <w:contextualSpacing/>
        <w:rPr>
          <w:rFonts w:ascii="Times New Roman" w:eastAsia="Times New Roman" w:hAnsi="Times New Roman" w:cs="Times New Roman"/>
        </w:rPr>
      </w:pPr>
      <w:r w:rsidRPr="00FD287E">
        <w:rPr>
          <w:rFonts w:ascii="Times New Roman" w:eastAsia="Times New Roman" w:hAnsi="Times New Roman" w:cs="Times New Roman"/>
        </w:rPr>
        <w:t>--examines fugitive advertising (wanted ads for criminals or runaway slaves) and what they show us about the idea of character</w:t>
      </w:r>
      <w:r w:rsidRPr="00FD287E">
        <w:rPr>
          <w:rFonts w:ascii="Times New Roman" w:hAnsi="Times New Roman" w:cs="Times New Roman"/>
        </w:rPr>
        <w:t xml:space="preserve"> </w:t>
      </w:r>
    </w:p>
    <w:p w14:paraId="19132496" w14:textId="77777777" w:rsidR="00F018F3" w:rsidRPr="00FD287E" w:rsidRDefault="00F018F3" w:rsidP="00F018F3">
      <w:pPr>
        <w:contextualSpacing/>
        <w:rPr>
          <w:rFonts w:ascii="Times New Roman" w:hAnsi="Times New Roman" w:cs="Times New Roman"/>
          <w:i/>
        </w:rPr>
      </w:pPr>
    </w:p>
    <w:p w14:paraId="0E6F5AB3" w14:textId="77777777" w:rsidR="00F018F3" w:rsidRPr="00FD287E" w:rsidRDefault="00F018F3" w:rsidP="00F018F3">
      <w:pPr>
        <w:contextualSpacing/>
        <w:rPr>
          <w:rFonts w:ascii="Times New Roman" w:hAnsi="Times New Roman" w:cs="Times New Roman"/>
          <w:bCs/>
        </w:rPr>
      </w:pPr>
      <w:r w:rsidRPr="00FD287E">
        <w:rPr>
          <w:rFonts w:ascii="Times New Roman" w:hAnsi="Times New Roman" w:cs="Times New Roman"/>
          <w:b/>
          <w:bCs/>
          <w:i/>
        </w:rPr>
        <w:t>“</w:t>
      </w:r>
      <w:r w:rsidRPr="00FD287E">
        <w:rPr>
          <w:rFonts w:ascii="Times New Roman" w:hAnsi="Times New Roman" w:cs="Times New Roman"/>
          <w:bCs/>
        </w:rPr>
        <w:t xml:space="preserve">Godwin from "Metaphysician" to Novelist: "Political Justice", "Caleb Williams", and the Tension between Philosophical Argument and Narrative” by Evan Radcliffe, </w:t>
      </w:r>
      <w:r w:rsidRPr="00FD287E">
        <w:rPr>
          <w:rFonts w:ascii="Times New Roman" w:hAnsi="Times New Roman" w:cs="Times New Roman"/>
          <w:bCs/>
          <w:i/>
        </w:rPr>
        <w:t>Modern Philology</w:t>
      </w:r>
      <w:r w:rsidRPr="00FD287E">
        <w:rPr>
          <w:rFonts w:ascii="Times New Roman" w:hAnsi="Times New Roman" w:cs="Times New Roman"/>
          <w:bCs/>
        </w:rPr>
        <w:t>, vol 97, no 4 (May 2000), 528-553</w:t>
      </w:r>
    </w:p>
    <w:p w14:paraId="60F72E16" w14:textId="77777777" w:rsidR="00F018F3" w:rsidRPr="00FD287E" w:rsidRDefault="00F018F3" w:rsidP="00F018F3">
      <w:pPr>
        <w:contextualSpacing/>
        <w:rPr>
          <w:rFonts w:ascii="Times New Roman" w:hAnsi="Times New Roman" w:cs="Times New Roman"/>
          <w:bCs/>
        </w:rPr>
      </w:pPr>
      <w:r w:rsidRPr="00FD287E">
        <w:rPr>
          <w:rFonts w:ascii="Times New Roman" w:hAnsi="Times New Roman" w:cs="Times New Roman"/>
          <w:bCs/>
        </w:rPr>
        <w:t xml:space="preserve">--examines the difference between </w:t>
      </w:r>
      <w:r w:rsidRPr="00FD287E">
        <w:rPr>
          <w:rFonts w:ascii="Times New Roman" w:hAnsi="Times New Roman" w:cs="Times New Roman"/>
          <w:bCs/>
          <w:i/>
        </w:rPr>
        <w:t xml:space="preserve">Political Justice </w:t>
      </w:r>
      <w:r w:rsidRPr="00FD287E">
        <w:rPr>
          <w:rFonts w:ascii="Times New Roman" w:hAnsi="Times New Roman" w:cs="Times New Roman"/>
          <w:bCs/>
        </w:rPr>
        <w:t xml:space="preserve">and </w:t>
      </w:r>
      <w:r w:rsidRPr="00FD287E">
        <w:rPr>
          <w:rFonts w:ascii="Times New Roman" w:hAnsi="Times New Roman" w:cs="Times New Roman"/>
          <w:bCs/>
          <w:i/>
        </w:rPr>
        <w:t xml:space="preserve">Caleb Williams </w:t>
      </w:r>
      <w:r w:rsidRPr="00FD287E">
        <w:rPr>
          <w:rFonts w:ascii="Times New Roman" w:hAnsi="Times New Roman" w:cs="Times New Roman"/>
          <w:bCs/>
        </w:rPr>
        <w:t>as a formal difference between philosophical argument and fiction</w:t>
      </w:r>
    </w:p>
    <w:p w14:paraId="05AFF084" w14:textId="77777777" w:rsidR="00F018F3" w:rsidRPr="00FD287E" w:rsidRDefault="00F018F3" w:rsidP="00F018F3">
      <w:pPr>
        <w:contextualSpacing/>
        <w:rPr>
          <w:rFonts w:ascii="Times New Roman" w:hAnsi="Times New Roman" w:cs="Times New Roman"/>
          <w:i/>
        </w:rPr>
      </w:pPr>
    </w:p>
    <w:p w14:paraId="49AAA85B" w14:textId="77777777" w:rsidR="00F018F3" w:rsidRPr="00FD287E" w:rsidRDefault="00F018F3" w:rsidP="00F018F3">
      <w:pPr>
        <w:contextualSpacing/>
        <w:rPr>
          <w:rFonts w:ascii="Times New Roman" w:hAnsi="Times New Roman" w:cs="Times New Roman"/>
          <w:bCs/>
        </w:rPr>
      </w:pPr>
      <w:r w:rsidRPr="00FD287E">
        <w:rPr>
          <w:rFonts w:ascii="Times New Roman" w:hAnsi="Times New Roman" w:cs="Times New Roman"/>
          <w:bCs/>
        </w:rPr>
        <w:lastRenderedPageBreak/>
        <w:t xml:space="preserve">"So Variable and Inconstant a System": Rereading the Anarchism of William Godwin's "Political Justice", by Jared McGeough, </w:t>
      </w:r>
      <w:r w:rsidRPr="00FD287E">
        <w:rPr>
          <w:rFonts w:ascii="Times New Roman" w:hAnsi="Times New Roman" w:cs="Times New Roman"/>
          <w:bCs/>
          <w:i/>
        </w:rPr>
        <w:t>Studies in Romanticism</w:t>
      </w:r>
      <w:r w:rsidRPr="00FD287E">
        <w:rPr>
          <w:rFonts w:ascii="Times New Roman" w:hAnsi="Times New Roman" w:cs="Times New Roman"/>
          <w:bCs/>
        </w:rPr>
        <w:t xml:space="preserve"> vol 52, no 2 (Summer 2013), 275-309</w:t>
      </w:r>
    </w:p>
    <w:p w14:paraId="330991F0" w14:textId="77777777" w:rsidR="00F018F3" w:rsidRPr="00FD287E" w:rsidRDefault="00F018F3" w:rsidP="00F018F3">
      <w:pPr>
        <w:contextualSpacing/>
        <w:rPr>
          <w:rFonts w:ascii="Times New Roman" w:hAnsi="Times New Roman" w:cs="Times New Roman"/>
          <w:bCs/>
          <w:i/>
        </w:rPr>
      </w:pPr>
      <w:r w:rsidRPr="00FD287E">
        <w:rPr>
          <w:rFonts w:ascii="Times New Roman" w:hAnsi="Times New Roman" w:cs="Times New Roman"/>
          <w:bCs/>
        </w:rPr>
        <w:t xml:space="preserve">--uses </w:t>
      </w:r>
      <w:r w:rsidRPr="00FD287E">
        <w:rPr>
          <w:rFonts w:ascii="Times New Roman" w:hAnsi="Times New Roman" w:cs="Times New Roman"/>
          <w:bCs/>
          <w:i/>
        </w:rPr>
        <w:t>Caleb Williams</w:t>
      </w:r>
      <w:r w:rsidRPr="00FD287E">
        <w:rPr>
          <w:rFonts w:ascii="Times New Roman" w:hAnsi="Times New Roman" w:cs="Times New Roman"/>
          <w:bCs/>
        </w:rPr>
        <w:t xml:space="preserve"> to reconsider the arguments in </w:t>
      </w:r>
      <w:r w:rsidRPr="00FD287E">
        <w:rPr>
          <w:rFonts w:ascii="Times New Roman" w:hAnsi="Times New Roman" w:cs="Times New Roman"/>
          <w:bCs/>
          <w:i/>
        </w:rPr>
        <w:t>Political Justice</w:t>
      </w:r>
    </w:p>
    <w:p w14:paraId="113066BA" w14:textId="77777777" w:rsidR="00F018F3" w:rsidRPr="00FD287E" w:rsidRDefault="00F018F3" w:rsidP="00F018F3">
      <w:pPr>
        <w:contextualSpacing/>
        <w:rPr>
          <w:rFonts w:ascii="Times New Roman" w:hAnsi="Times New Roman" w:cs="Times New Roman"/>
          <w:bCs/>
          <w:i/>
        </w:rPr>
      </w:pPr>
    </w:p>
    <w:p w14:paraId="08E1AC70" w14:textId="77777777" w:rsidR="00F018F3" w:rsidRPr="00905CEB" w:rsidRDefault="00F018F3" w:rsidP="00F018F3">
      <w:pPr>
        <w:rPr>
          <w:rFonts w:ascii="Times New Roman" w:eastAsia="Times New Roman" w:hAnsi="Times New Roman" w:cs="Times New Roman"/>
        </w:rPr>
      </w:pPr>
      <w:r w:rsidRPr="00905CEB">
        <w:rPr>
          <w:rFonts w:ascii="Times New Roman" w:eastAsia="Times New Roman" w:hAnsi="Times New Roman" w:cs="Times New Roman"/>
        </w:rPr>
        <w:t xml:space="preserve"> “It’s Only Love: The Politics of Passion in Godwin’s </w:t>
      </w:r>
      <w:r w:rsidRPr="00FD287E">
        <w:rPr>
          <w:rFonts w:ascii="Times New Roman" w:eastAsia="Times New Roman" w:hAnsi="Times New Roman" w:cs="Times New Roman"/>
          <w:i/>
          <w:iCs/>
        </w:rPr>
        <w:t>Caleb Williams</w:t>
      </w:r>
      <w:r w:rsidRPr="00905CEB">
        <w:rPr>
          <w:rFonts w:ascii="Times New Roman" w:eastAsia="Times New Roman" w:hAnsi="Times New Roman" w:cs="Times New Roman"/>
        </w:rPr>
        <w:t xml:space="preserve">.” </w:t>
      </w:r>
      <w:r w:rsidRPr="00FD287E">
        <w:rPr>
          <w:rFonts w:ascii="Times New Roman" w:eastAsia="Times New Roman" w:hAnsi="Times New Roman" w:cs="Times New Roman"/>
        </w:rPr>
        <w:t xml:space="preserve">By Alex Gold Jr. </w:t>
      </w:r>
      <w:r w:rsidRPr="00FD287E">
        <w:rPr>
          <w:rFonts w:ascii="Times New Roman" w:eastAsia="Times New Roman" w:hAnsi="Times New Roman" w:cs="Times New Roman"/>
          <w:i/>
          <w:iCs/>
        </w:rPr>
        <w:t xml:space="preserve">Texas Studies in Language and Literature </w:t>
      </w:r>
      <w:r w:rsidRPr="00905CEB">
        <w:rPr>
          <w:rFonts w:ascii="Times New Roman" w:eastAsia="Times New Roman" w:hAnsi="Times New Roman" w:cs="Times New Roman"/>
        </w:rPr>
        <w:t>19 (1977): 135-60.</w:t>
      </w:r>
    </w:p>
    <w:p w14:paraId="54A1075F" w14:textId="77777777" w:rsidR="00F018F3" w:rsidRPr="00FD287E" w:rsidRDefault="00F018F3" w:rsidP="00F018F3">
      <w:pPr>
        <w:contextualSpacing/>
        <w:rPr>
          <w:rFonts w:ascii="Times New Roman" w:hAnsi="Times New Roman" w:cs="Times New Roman"/>
          <w:bCs/>
        </w:rPr>
      </w:pPr>
      <w:r w:rsidRPr="00FD287E">
        <w:rPr>
          <w:rFonts w:ascii="Times New Roman" w:hAnsi="Times New Roman" w:cs="Times New Roman"/>
          <w:bCs/>
        </w:rPr>
        <w:t xml:space="preserve">--on homo-erotic desire in </w:t>
      </w:r>
      <w:r w:rsidRPr="00FD287E">
        <w:rPr>
          <w:rFonts w:ascii="Times New Roman" w:hAnsi="Times New Roman" w:cs="Times New Roman"/>
          <w:bCs/>
          <w:i/>
        </w:rPr>
        <w:t>Caleb Williams</w:t>
      </w:r>
    </w:p>
    <w:p w14:paraId="40A4BAAD" w14:textId="77777777" w:rsidR="00F018F3" w:rsidRPr="00FD287E" w:rsidRDefault="00F018F3" w:rsidP="00F018F3">
      <w:pPr>
        <w:contextualSpacing/>
        <w:rPr>
          <w:rFonts w:ascii="Times New Roman" w:hAnsi="Times New Roman" w:cs="Times New Roman"/>
          <w:i/>
        </w:rPr>
      </w:pPr>
    </w:p>
    <w:p w14:paraId="0A9A5FA9"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i/>
        </w:rPr>
        <w:t>The Maniac in the Cellar</w:t>
      </w:r>
      <w:r w:rsidRPr="00FD287E">
        <w:rPr>
          <w:rFonts w:ascii="Times New Roman" w:hAnsi="Times New Roman" w:cs="Times New Roman"/>
        </w:rPr>
        <w:t>, by Winifred Hughes, Princeton University Press</w:t>
      </w:r>
    </w:p>
    <w:p w14:paraId="5F547D95"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--explanation of sensation fiction, includes Collins, Braddon</w:t>
      </w:r>
    </w:p>
    <w:p w14:paraId="476296E5" w14:textId="77777777" w:rsidR="00F018F3" w:rsidRDefault="00F018F3" w:rsidP="00F018F3">
      <w:pPr>
        <w:contextualSpacing/>
        <w:rPr>
          <w:rFonts w:ascii="Times New Roman" w:hAnsi="Times New Roman" w:cs="Times New Roman"/>
        </w:rPr>
      </w:pPr>
    </w:p>
    <w:p w14:paraId="2C4399E5"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”Railway Novels: Sensation Fiction and the Modernization of the Senses”, Nicholas Daly</w:t>
      </w:r>
      <w:r>
        <w:rPr>
          <w:rFonts w:ascii="Times New Roman" w:hAnsi="Times New Roman" w:cs="Times New Roman"/>
        </w:rPr>
        <w:t>,</w:t>
      </w:r>
      <w:r w:rsidRPr="00FD287E">
        <w:rPr>
          <w:rFonts w:ascii="Times New Roman" w:hAnsi="Times New Roman" w:cs="Times New Roman"/>
          <w:i/>
        </w:rPr>
        <w:t xml:space="preserve"> ELH</w:t>
      </w:r>
      <w:r w:rsidRPr="00FD287E">
        <w:rPr>
          <w:rFonts w:ascii="Times New Roman" w:hAnsi="Times New Roman" w:cs="Times New Roman"/>
        </w:rPr>
        <w:t xml:space="preserve"> vol 66, no 2 (1999)</w:t>
      </w:r>
    </w:p>
    <w:p w14:paraId="3873C3B4"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--on sensation fiction, anxiety, and technology. Discusses Collins and Braddon.</w:t>
      </w:r>
    </w:p>
    <w:p w14:paraId="4C279E3E" w14:textId="77777777" w:rsidR="00F018F3" w:rsidRPr="00FD287E" w:rsidRDefault="00F018F3" w:rsidP="00F018F3">
      <w:pPr>
        <w:contextualSpacing/>
        <w:rPr>
          <w:rFonts w:ascii="Times New Roman" w:hAnsi="Times New Roman" w:cs="Times New Roman"/>
        </w:rPr>
      </w:pPr>
    </w:p>
    <w:p w14:paraId="26EE7FCD"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“Robert Audley’s Secret: Male Homosocial Desire in </w:t>
      </w:r>
      <w:r w:rsidRPr="00FD287E">
        <w:rPr>
          <w:rFonts w:ascii="Times New Roman" w:hAnsi="Times New Roman" w:cs="Times New Roman"/>
          <w:i/>
        </w:rPr>
        <w:t>Lady Audley’s Secret</w:t>
      </w:r>
      <w:r w:rsidRPr="00FD287E">
        <w:rPr>
          <w:rFonts w:ascii="Times New Roman" w:hAnsi="Times New Roman" w:cs="Times New Roman"/>
        </w:rPr>
        <w:t xml:space="preserve">”, Richard Nemesvari. </w:t>
      </w:r>
      <w:r w:rsidRPr="00FD287E">
        <w:rPr>
          <w:rFonts w:ascii="Times New Roman" w:hAnsi="Times New Roman" w:cs="Times New Roman"/>
          <w:i/>
        </w:rPr>
        <w:t xml:space="preserve">Studies in the Novel </w:t>
      </w:r>
      <w:r w:rsidRPr="00FD287E">
        <w:rPr>
          <w:rFonts w:ascii="Times New Roman" w:hAnsi="Times New Roman" w:cs="Times New Roman"/>
        </w:rPr>
        <w:t>27:4 (1995), 515-528.</w:t>
      </w:r>
    </w:p>
    <w:p w14:paraId="26A995B2"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--on repressed homosexual desire in Braddon </w:t>
      </w:r>
    </w:p>
    <w:p w14:paraId="52E0864F" w14:textId="77777777" w:rsidR="00F018F3" w:rsidRPr="00FD287E" w:rsidRDefault="00F018F3" w:rsidP="00F018F3">
      <w:pPr>
        <w:contextualSpacing/>
        <w:rPr>
          <w:rFonts w:ascii="Times New Roman" w:hAnsi="Times New Roman" w:cs="Times New Roman"/>
        </w:rPr>
      </w:pPr>
    </w:p>
    <w:p w14:paraId="0A8D6AD4" w14:textId="77777777" w:rsidR="00F018F3" w:rsidRPr="00FD287E" w:rsidRDefault="00F018F3" w:rsidP="00F018F3">
      <w:pPr>
        <w:rPr>
          <w:rFonts w:ascii="Times New Roman" w:eastAsia="Times New Roman" w:hAnsi="Times New Roman" w:cs="Times New Roman"/>
        </w:rPr>
      </w:pPr>
      <w:r w:rsidRPr="00FD287E">
        <w:rPr>
          <w:rFonts w:ascii="Times New Roman" w:eastAsia="Times New Roman" w:hAnsi="Times New Roman" w:cs="Times New Roman"/>
        </w:rPr>
        <w:t>“</w:t>
      </w:r>
      <w:r w:rsidRPr="00053AA7">
        <w:rPr>
          <w:rFonts w:ascii="Times New Roman" w:eastAsia="Times New Roman" w:hAnsi="Times New Roman" w:cs="Times New Roman"/>
        </w:rPr>
        <w:t xml:space="preserve">A Painfully “Nice Family”: Reconstructing Interdependence in Wilkie Collins’s </w:t>
      </w:r>
      <w:r w:rsidRPr="00053AA7">
        <w:rPr>
          <w:rFonts w:ascii="Times New Roman" w:eastAsia="Times New Roman" w:hAnsi="Times New Roman" w:cs="Times New Roman"/>
          <w:i/>
          <w:iCs/>
        </w:rPr>
        <w:t>The Law and the Lady</w:t>
      </w:r>
      <w:r w:rsidRPr="00FD287E">
        <w:rPr>
          <w:rFonts w:ascii="Times New Roman" w:eastAsia="Times New Roman" w:hAnsi="Times New Roman" w:cs="Times New Roman"/>
          <w:iCs/>
        </w:rPr>
        <w:t xml:space="preserve">”, by Rachel Herzl-Betz, </w:t>
      </w:r>
      <w:r w:rsidRPr="00FD287E">
        <w:rPr>
          <w:rFonts w:ascii="Times New Roman" w:eastAsia="Times New Roman" w:hAnsi="Times New Roman" w:cs="Times New Roman"/>
          <w:i/>
        </w:rPr>
        <w:t>Journal of Literary &amp; Cultural Disability Studies</w:t>
      </w:r>
      <w:r w:rsidRPr="00FD287E">
        <w:rPr>
          <w:rFonts w:ascii="Times New Roman" w:eastAsia="Times New Roman" w:hAnsi="Times New Roman" w:cs="Times New Roman"/>
        </w:rPr>
        <w:t xml:space="preserve"> vol 9:1, 2015, 35-51.</w:t>
      </w:r>
    </w:p>
    <w:p w14:paraId="6E481098" w14:textId="77777777" w:rsidR="00F018F3" w:rsidRDefault="00F018F3" w:rsidP="00F018F3">
      <w:pPr>
        <w:rPr>
          <w:rFonts w:ascii="Times New Roman" w:eastAsia="Times New Roman" w:hAnsi="Times New Roman" w:cs="Times New Roman"/>
        </w:rPr>
      </w:pPr>
      <w:r w:rsidRPr="00FD287E">
        <w:rPr>
          <w:rFonts w:ascii="Times New Roman" w:eastAsia="Times New Roman" w:hAnsi="Times New Roman" w:cs="Times New Roman"/>
        </w:rPr>
        <w:t>--on disability and non-normative relationships, looking at Dexter &amp; Ariel and BDSM</w:t>
      </w:r>
    </w:p>
    <w:p w14:paraId="3F2A21AB" w14:textId="77777777" w:rsidR="00F018F3" w:rsidRPr="00FD287E" w:rsidRDefault="00F018F3" w:rsidP="00F018F3">
      <w:pPr>
        <w:rPr>
          <w:rFonts w:ascii="Times New Roman" w:eastAsia="Times New Roman" w:hAnsi="Times New Roman" w:cs="Times New Roman"/>
        </w:rPr>
      </w:pPr>
    </w:p>
    <w:p w14:paraId="5DB17F4B" w14:textId="77777777" w:rsidR="00F018F3" w:rsidRDefault="00F018F3" w:rsidP="00F018F3">
      <w:pPr>
        <w:rPr>
          <w:rFonts w:ascii="Times New Roman" w:eastAsia="Times New Roman" w:hAnsi="Times New Roman" w:cs="Times New Roman"/>
        </w:rPr>
      </w:pPr>
      <w:r w:rsidRPr="00FD287E">
        <w:rPr>
          <w:rFonts w:ascii="Times New Roman" w:eastAsia="Times New Roman" w:hAnsi="Times New Roman" w:cs="Times New Roman"/>
        </w:rPr>
        <w:t xml:space="preserve">“Cosmetic Tragedies: Failed Masquerade in Wilkie Collins’ </w:t>
      </w:r>
      <w:r w:rsidRPr="00FD287E">
        <w:rPr>
          <w:rFonts w:ascii="Times New Roman" w:eastAsia="Times New Roman" w:hAnsi="Times New Roman" w:cs="Times New Roman"/>
          <w:i/>
        </w:rPr>
        <w:t>The Law and the Lady</w:t>
      </w:r>
      <w:r w:rsidRPr="00FD287E">
        <w:rPr>
          <w:rFonts w:ascii="Times New Roman" w:eastAsia="Times New Roman" w:hAnsi="Times New Roman" w:cs="Times New Roman"/>
        </w:rPr>
        <w:t xml:space="preserve">”, Aviva Briefel. </w:t>
      </w:r>
      <w:r w:rsidRPr="00FD287E">
        <w:rPr>
          <w:rFonts w:ascii="Times New Roman" w:eastAsia="Times New Roman" w:hAnsi="Times New Roman" w:cs="Times New Roman"/>
          <w:i/>
        </w:rPr>
        <w:t>Victorian Literature and Culture</w:t>
      </w:r>
      <w:r w:rsidRPr="00FD287E">
        <w:rPr>
          <w:rFonts w:ascii="Times New Roman" w:eastAsia="Times New Roman" w:hAnsi="Times New Roman" w:cs="Times New Roman"/>
        </w:rPr>
        <w:t>, 37:2 (2009), 463-481</w:t>
      </w:r>
    </w:p>
    <w:p w14:paraId="7D6D459F" w14:textId="77777777" w:rsidR="00F018F3" w:rsidRDefault="00F018F3" w:rsidP="00F018F3">
      <w:pPr>
        <w:rPr>
          <w:rFonts w:ascii="Times New Roman" w:eastAsia="Times New Roman" w:hAnsi="Times New Roman" w:cs="Times New Roman"/>
        </w:rPr>
      </w:pPr>
      <w:r>
        <w:rPr>
          <w:rFonts w:ascii="Times New Roman" w:eastAsia="Times New Roman" w:hAnsi="Times New Roman" w:cs="Times New Roman"/>
        </w:rPr>
        <w:t>--on the idea of the feminine, and make-up, in Collins</w:t>
      </w:r>
    </w:p>
    <w:p w14:paraId="4E5A6D72" w14:textId="77777777" w:rsidR="00F018F3" w:rsidRPr="00FD287E" w:rsidRDefault="00F018F3" w:rsidP="00F018F3">
      <w:pPr>
        <w:rPr>
          <w:rFonts w:ascii="Times New Roman" w:eastAsia="Times New Roman" w:hAnsi="Times New Roman" w:cs="Times New Roman"/>
        </w:rPr>
      </w:pPr>
    </w:p>
    <w:p w14:paraId="6414DBBF" w14:textId="77777777" w:rsidR="00F018F3" w:rsidRPr="00FD287E" w:rsidRDefault="00F018F3" w:rsidP="00F018F3">
      <w:pPr>
        <w:contextualSpacing/>
        <w:rPr>
          <w:rFonts w:ascii="Times New Roman" w:eastAsia="Times New Roman" w:hAnsi="Times New Roman" w:cs="Times New Roman"/>
        </w:rPr>
      </w:pPr>
      <w:r w:rsidRPr="00FD287E">
        <w:rPr>
          <w:rFonts w:ascii="Times New Roman" w:eastAsia="Times New Roman" w:hAnsi="Times New Roman" w:cs="Times New Roman"/>
        </w:rPr>
        <w:t xml:space="preserve">“No Clocks in his Castle: The Threat of the Duree in Bram Stoker’s </w:t>
      </w:r>
      <w:r w:rsidRPr="00FD287E">
        <w:rPr>
          <w:rFonts w:ascii="Times New Roman" w:eastAsia="Times New Roman" w:hAnsi="Times New Roman" w:cs="Times New Roman"/>
          <w:i/>
        </w:rPr>
        <w:t>Dracula</w:t>
      </w:r>
      <w:r w:rsidRPr="00FD287E">
        <w:rPr>
          <w:rFonts w:ascii="Times New Roman" w:eastAsia="Times New Roman" w:hAnsi="Times New Roman" w:cs="Times New Roman"/>
        </w:rPr>
        <w:t xml:space="preserve">”, Alana Fletcher, </w:t>
      </w:r>
      <w:r w:rsidRPr="00FD287E">
        <w:rPr>
          <w:rFonts w:ascii="Times New Roman" w:eastAsia="Times New Roman" w:hAnsi="Times New Roman" w:cs="Times New Roman"/>
          <w:i/>
        </w:rPr>
        <w:t xml:space="preserve">Victorian Review </w:t>
      </w:r>
      <w:r w:rsidRPr="00FD287E">
        <w:rPr>
          <w:rFonts w:ascii="Times New Roman" w:eastAsia="Times New Roman" w:hAnsi="Times New Roman" w:cs="Times New Roman"/>
        </w:rPr>
        <w:t>39:1 (2013), 55-69</w:t>
      </w:r>
    </w:p>
    <w:p w14:paraId="0F3F1950" w14:textId="77777777" w:rsidR="00F018F3" w:rsidRPr="00FD287E" w:rsidRDefault="00F018F3" w:rsidP="00F018F3">
      <w:pPr>
        <w:contextualSpacing/>
        <w:rPr>
          <w:rFonts w:ascii="Times New Roman" w:hAnsi="Times New Roman" w:cs="Times New Roman"/>
        </w:rPr>
      </w:pPr>
      <w:r w:rsidRPr="00FD287E">
        <w:rPr>
          <w:rFonts w:ascii="Times New Roman" w:eastAsia="Times New Roman" w:hAnsi="Times New Roman" w:cs="Times New Roman"/>
        </w:rPr>
        <w:t xml:space="preserve">--on time, civilization and Otherness in </w:t>
      </w:r>
      <w:r w:rsidRPr="00FD287E">
        <w:rPr>
          <w:rFonts w:ascii="Times New Roman" w:eastAsia="Times New Roman" w:hAnsi="Times New Roman" w:cs="Times New Roman"/>
          <w:i/>
        </w:rPr>
        <w:t>Dracula</w:t>
      </w:r>
    </w:p>
    <w:p w14:paraId="02BACD43" w14:textId="77777777" w:rsidR="00F018F3" w:rsidRPr="00FD287E" w:rsidRDefault="00F018F3" w:rsidP="00F018F3">
      <w:pPr>
        <w:contextualSpacing/>
        <w:rPr>
          <w:rFonts w:ascii="Times New Roman" w:hAnsi="Times New Roman" w:cs="Times New Roman"/>
        </w:rPr>
      </w:pPr>
    </w:p>
    <w:p w14:paraId="5361237C"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 “Vampiric Typewriting: Dracula and its Media”, Jennifer Wicke, </w:t>
      </w:r>
      <w:r w:rsidRPr="00FD287E">
        <w:rPr>
          <w:rFonts w:ascii="Times New Roman" w:hAnsi="Times New Roman" w:cs="Times New Roman"/>
          <w:i/>
        </w:rPr>
        <w:t xml:space="preserve">ELH </w:t>
      </w:r>
      <w:r w:rsidRPr="00FD287E">
        <w:rPr>
          <w:rFonts w:ascii="Times New Roman" w:hAnsi="Times New Roman" w:cs="Times New Roman"/>
        </w:rPr>
        <w:t>vol 59, no 2 (1992)</w:t>
      </w:r>
    </w:p>
    <w:p w14:paraId="509B22F7"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--technology, writing, and detective work in </w:t>
      </w:r>
      <w:r w:rsidRPr="00FD287E">
        <w:rPr>
          <w:rFonts w:ascii="Times New Roman" w:hAnsi="Times New Roman" w:cs="Times New Roman"/>
          <w:i/>
        </w:rPr>
        <w:t>Dracula</w:t>
      </w:r>
    </w:p>
    <w:p w14:paraId="6A99432E" w14:textId="77777777" w:rsidR="00F018F3" w:rsidRPr="00FD287E" w:rsidRDefault="00F018F3" w:rsidP="00F018F3">
      <w:pPr>
        <w:contextualSpacing/>
        <w:rPr>
          <w:rFonts w:ascii="Times New Roman" w:hAnsi="Times New Roman" w:cs="Times New Roman"/>
        </w:rPr>
      </w:pPr>
    </w:p>
    <w:p w14:paraId="14B339AB"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 xml:space="preserve">”Sherlock Holmes and the Ritual of Reason”, James Kissane and John Kissane, </w:t>
      </w:r>
      <w:r w:rsidRPr="00FD287E">
        <w:rPr>
          <w:rFonts w:ascii="Times New Roman" w:hAnsi="Times New Roman" w:cs="Times New Roman"/>
          <w:i/>
        </w:rPr>
        <w:t>Nineteenth-Century Fiction</w:t>
      </w:r>
      <w:r w:rsidRPr="00FD287E">
        <w:rPr>
          <w:rFonts w:ascii="Times New Roman" w:hAnsi="Times New Roman" w:cs="Times New Roman"/>
        </w:rPr>
        <w:t>, vol 16, no 4 (1963)</w:t>
      </w:r>
    </w:p>
    <w:p w14:paraId="3AB8158F" w14:textId="77777777" w:rsidR="00F018F3" w:rsidRPr="00FD287E" w:rsidRDefault="00F018F3" w:rsidP="00F018F3">
      <w:pPr>
        <w:contextualSpacing/>
        <w:rPr>
          <w:rFonts w:ascii="Times New Roman" w:hAnsi="Times New Roman" w:cs="Times New Roman"/>
        </w:rPr>
      </w:pPr>
      <w:r w:rsidRPr="00FD287E">
        <w:rPr>
          <w:rFonts w:ascii="Times New Roman" w:hAnsi="Times New Roman" w:cs="Times New Roman"/>
        </w:rPr>
        <w:t>--</w:t>
      </w:r>
      <w:r w:rsidRPr="00FD287E">
        <w:rPr>
          <w:rFonts w:ascii="Times New Roman" w:hAnsi="Times New Roman" w:cs="Times New Roman"/>
          <w:i/>
        </w:rPr>
        <w:t xml:space="preserve">Hound of Baskervilles </w:t>
      </w:r>
      <w:r w:rsidRPr="00FD287E">
        <w:rPr>
          <w:rFonts w:ascii="Times New Roman" w:hAnsi="Times New Roman" w:cs="Times New Roman"/>
        </w:rPr>
        <w:t>as quintessential detective novel</w:t>
      </w:r>
    </w:p>
    <w:p w14:paraId="431FF0E1" w14:textId="77777777" w:rsidR="00F018F3" w:rsidRPr="00FD287E" w:rsidRDefault="00F018F3" w:rsidP="00F018F3">
      <w:pPr>
        <w:contextualSpacing/>
        <w:rPr>
          <w:rFonts w:ascii="Times New Roman" w:hAnsi="Times New Roman" w:cs="Times New Roman"/>
        </w:rPr>
      </w:pPr>
    </w:p>
    <w:p w14:paraId="3B68D117" w14:textId="77777777" w:rsidR="00F018F3" w:rsidRPr="00FD287E" w:rsidRDefault="00F018F3" w:rsidP="00F018F3">
      <w:pPr>
        <w:contextualSpacing/>
        <w:rPr>
          <w:rFonts w:ascii="Times New Roman" w:hAnsi="Times New Roman" w:cs="Times New Roman"/>
        </w:rPr>
      </w:pPr>
    </w:p>
    <w:p w14:paraId="2812890F" w14:textId="77777777" w:rsidR="00F018F3" w:rsidRPr="008F74D2" w:rsidRDefault="00F018F3">
      <w:pPr>
        <w:rPr>
          <w:rFonts w:ascii="Cambria" w:hAnsi="Cambria"/>
        </w:rPr>
      </w:pPr>
    </w:p>
    <w:sectPr w:rsidR="00F018F3" w:rsidRPr="008F74D2" w:rsidSect="00F801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F"/>
    <w:rsid w:val="0001478D"/>
    <w:rsid w:val="000406D2"/>
    <w:rsid w:val="000A76CE"/>
    <w:rsid w:val="000C1E21"/>
    <w:rsid w:val="000E1713"/>
    <w:rsid w:val="00124DED"/>
    <w:rsid w:val="00143656"/>
    <w:rsid w:val="001931AE"/>
    <w:rsid w:val="001A49CE"/>
    <w:rsid w:val="001B4ABC"/>
    <w:rsid w:val="001E01EB"/>
    <w:rsid w:val="002004C2"/>
    <w:rsid w:val="0027097E"/>
    <w:rsid w:val="002D2D9C"/>
    <w:rsid w:val="0031539F"/>
    <w:rsid w:val="00321274"/>
    <w:rsid w:val="00353FAD"/>
    <w:rsid w:val="00371B01"/>
    <w:rsid w:val="00385DFA"/>
    <w:rsid w:val="003B77DA"/>
    <w:rsid w:val="00416FAA"/>
    <w:rsid w:val="004726E2"/>
    <w:rsid w:val="00472B4B"/>
    <w:rsid w:val="004B6253"/>
    <w:rsid w:val="005A55EC"/>
    <w:rsid w:val="005E3E9D"/>
    <w:rsid w:val="006179AD"/>
    <w:rsid w:val="006B5CF2"/>
    <w:rsid w:val="0076201D"/>
    <w:rsid w:val="00772A57"/>
    <w:rsid w:val="00782FD6"/>
    <w:rsid w:val="007E0446"/>
    <w:rsid w:val="007E0B77"/>
    <w:rsid w:val="00847980"/>
    <w:rsid w:val="008C3DDA"/>
    <w:rsid w:val="008D0CC4"/>
    <w:rsid w:val="008F74D2"/>
    <w:rsid w:val="009014A5"/>
    <w:rsid w:val="00950BAA"/>
    <w:rsid w:val="009B10B2"/>
    <w:rsid w:val="009B5EB1"/>
    <w:rsid w:val="009B79E3"/>
    <w:rsid w:val="009C4893"/>
    <w:rsid w:val="009D6E7F"/>
    <w:rsid w:val="009D7845"/>
    <w:rsid w:val="009E0EDD"/>
    <w:rsid w:val="00A02020"/>
    <w:rsid w:val="00A24220"/>
    <w:rsid w:val="00A4377E"/>
    <w:rsid w:val="00A60D7A"/>
    <w:rsid w:val="00A755ED"/>
    <w:rsid w:val="00AA223E"/>
    <w:rsid w:val="00AA2FDF"/>
    <w:rsid w:val="00AD1252"/>
    <w:rsid w:val="00B11957"/>
    <w:rsid w:val="00B553DC"/>
    <w:rsid w:val="00B75D4D"/>
    <w:rsid w:val="00BD0F40"/>
    <w:rsid w:val="00C923C5"/>
    <w:rsid w:val="00CB11D0"/>
    <w:rsid w:val="00CC63EA"/>
    <w:rsid w:val="00DD79CD"/>
    <w:rsid w:val="00E17FEC"/>
    <w:rsid w:val="00E44C73"/>
    <w:rsid w:val="00E77651"/>
    <w:rsid w:val="00E80E51"/>
    <w:rsid w:val="00EC1DF0"/>
    <w:rsid w:val="00ED7DEB"/>
    <w:rsid w:val="00F018F3"/>
    <w:rsid w:val="00F05CC4"/>
    <w:rsid w:val="00F8014C"/>
    <w:rsid w:val="00FB52F0"/>
    <w:rsid w:val="00FC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14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3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40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asia@monmouthcolleg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1945</Words>
  <Characters>9807</Characters>
  <Application>Microsoft Macintosh Word</Application>
  <DocSecurity>0</DocSecurity>
  <Lines>138</Lines>
  <Paragraphs>16</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Bartoszynska, Katarzyna</dc:creator>
  <cp:keywords/>
  <dc:description/>
  <cp:lastModifiedBy>Bartoszynska, Katarzyna</cp:lastModifiedBy>
  <cp:revision>12</cp:revision>
  <cp:lastPrinted>2018-08-22T13:44:00Z</cp:lastPrinted>
  <dcterms:created xsi:type="dcterms:W3CDTF">2018-10-11T13:35:00Z</dcterms:created>
  <dcterms:modified xsi:type="dcterms:W3CDTF">2018-12-13T13:11:00Z</dcterms:modified>
</cp:coreProperties>
</file>